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AF" w:rsidRDefault="00BD0AAF">
      <w:pPr>
        <w:rPr>
          <w:rFonts w:ascii="宋体" w:hAnsi="宋体" w:cs="宋体"/>
          <w:b/>
          <w:bCs/>
        </w:rPr>
      </w:pPr>
      <w:bookmarkStart w:id="0" w:name="_Toc307929747"/>
      <w:bookmarkStart w:id="1" w:name="_Toc230509115"/>
      <w:bookmarkStart w:id="2" w:name="_Toc324352846"/>
      <w:bookmarkStart w:id="3" w:name="_Toc307926976"/>
      <w:bookmarkStart w:id="4" w:name="_Toc324355428"/>
      <w:bookmarkStart w:id="5" w:name="_Toc230508595"/>
    </w:p>
    <w:p w:rsidR="00BD0AAF" w:rsidRDefault="00BD0AAF">
      <w:pPr>
        <w:pStyle w:val="20"/>
      </w:pPr>
    </w:p>
    <w:p w:rsidR="00BD0AAF" w:rsidRDefault="00BD0AAF">
      <w:pPr>
        <w:pStyle w:val="20"/>
      </w:pPr>
    </w:p>
    <w:p w:rsidR="00BD0AAF" w:rsidRDefault="00BD0AAF">
      <w:pPr>
        <w:pStyle w:val="20"/>
      </w:pPr>
    </w:p>
    <w:p w:rsidR="00BD0AAF" w:rsidRDefault="00BD0AAF">
      <w:pPr>
        <w:pStyle w:val="20"/>
      </w:pPr>
    </w:p>
    <w:p w:rsidR="00BD0AAF" w:rsidRDefault="00BD0AAF">
      <w:pPr>
        <w:snapToGrid w:val="0"/>
        <w:jc w:val="center"/>
        <w:rPr>
          <w:rFonts w:ascii="宋体" w:hAnsi="宋体" w:cs="宋体"/>
          <w:b/>
          <w:bCs/>
          <w:sz w:val="56"/>
          <w:szCs w:val="56"/>
        </w:rPr>
      </w:pPr>
    </w:p>
    <w:p w:rsidR="00BD0AAF" w:rsidRDefault="002548C0">
      <w:pPr>
        <w:snapToGrid w:val="0"/>
        <w:jc w:val="center"/>
        <w:rPr>
          <w:rFonts w:ascii="宋体" w:hAnsi="宋体" w:cs="宋体"/>
          <w:b/>
          <w:bCs/>
          <w:sz w:val="56"/>
          <w:szCs w:val="56"/>
        </w:rPr>
      </w:pPr>
      <w:r>
        <w:rPr>
          <w:rFonts w:ascii="宋体" w:hAnsi="宋体" w:cs="宋体" w:hint="eastAsia"/>
          <w:b/>
          <w:bCs/>
          <w:sz w:val="56"/>
          <w:szCs w:val="56"/>
        </w:rPr>
        <w:t>长江师范学院</w:t>
      </w:r>
    </w:p>
    <w:p w:rsidR="00BD0AAF" w:rsidRDefault="002548C0">
      <w:pPr>
        <w:snapToGrid w:val="0"/>
        <w:jc w:val="center"/>
        <w:rPr>
          <w:rFonts w:ascii="宋体" w:hAnsi="宋体" w:cs="宋体"/>
          <w:b/>
          <w:bCs/>
          <w:sz w:val="56"/>
          <w:szCs w:val="56"/>
        </w:rPr>
      </w:pPr>
      <w:r>
        <w:rPr>
          <w:rFonts w:ascii="宋体" w:hAnsi="宋体" w:cs="宋体" w:hint="eastAsia"/>
          <w:b/>
          <w:bCs/>
          <w:sz w:val="56"/>
          <w:szCs w:val="56"/>
        </w:rPr>
        <w:t>道闸系统升级改造项目</w:t>
      </w:r>
    </w:p>
    <w:p w:rsidR="00BD0AAF" w:rsidRDefault="00BD0AAF">
      <w:pPr>
        <w:snapToGrid w:val="0"/>
        <w:jc w:val="center"/>
        <w:rPr>
          <w:rFonts w:ascii="宋体" w:hAnsi="宋体" w:cs="宋体"/>
          <w:b/>
          <w:bCs/>
          <w:sz w:val="28"/>
          <w:szCs w:val="28"/>
        </w:rPr>
      </w:pPr>
    </w:p>
    <w:p w:rsidR="00BD0AAF" w:rsidRDefault="00BD0AAF">
      <w:pPr>
        <w:snapToGrid w:val="0"/>
        <w:jc w:val="center"/>
        <w:rPr>
          <w:rFonts w:ascii="宋体" w:hAnsi="宋体" w:cs="宋体"/>
          <w:b/>
          <w:bCs/>
          <w:sz w:val="28"/>
          <w:szCs w:val="28"/>
        </w:rPr>
      </w:pPr>
    </w:p>
    <w:p w:rsidR="00BD0AAF" w:rsidRDefault="00BD0AAF">
      <w:pPr>
        <w:snapToGrid w:val="0"/>
        <w:jc w:val="center"/>
        <w:rPr>
          <w:rFonts w:ascii="宋体" w:hAnsi="宋体" w:cs="宋体"/>
          <w:b/>
          <w:bCs/>
          <w:sz w:val="28"/>
          <w:szCs w:val="28"/>
        </w:rPr>
      </w:pPr>
    </w:p>
    <w:p w:rsidR="00BD0AAF" w:rsidRDefault="00BD0AAF">
      <w:pPr>
        <w:pStyle w:val="20"/>
      </w:pPr>
    </w:p>
    <w:p w:rsidR="00BD0AAF" w:rsidRDefault="00BD0AAF">
      <w:pPr>
        <w:pStyle w:val="20"/>
      </w:pPr>
    </w:p>
    <w:p w:rsidR="00BD0AAF" w:rsidRDefault="00BD0AAF">
      <w:pPr>
        <w:pStyle w:val="20"/>
      </w:pPr>
    </w:p>
    <w:p w:rsidR="00BD0AAF" w:rsidRDefault="00BD0AAF">
      <w:pPr>
        <w:pStyle w:val="20"/>
      </w:pPr>
    </w:p>
    <w:p w:rsidR="00BD0AAF" w:rsidRDefault="00BD0AAF">
      <w:pPr>
        <w:snapToGrid w:val="0"/>
        <w:jc w:val="center"/>
        <w:rPr>
          <w:rFonts w:ascii="宋体" w:hAnsi="宋体" w:cs="宋体"/>
          <w:b/>
          <w:bCs/>
          <w:sz w:val="28"/>
          <w:szCs w:val="28"/>
        </w:rPr>
      </w:pPr>
    </w:p>
    <w:p w:rsidR="00BD0AAF" w:rsidRDefault="00BD0AAF">
      <w:pPr>
        <w:snapToGrid w:val="0"/>
        <w:jc w:val="center"/>
        <w:rPr>
          <w:rFonts w:ascii="宋体" w:hAnsi="宋体" w:cs="宋体"/>
          <w:b/>
          <w:bCs/>
          <w:sz w:val="28"/>
          <w:szCs w:val="28"/>
        </w:rPr>
      </w:pPr>
    </w:p>
    <w:p w:rsidR="00BD0AAF" w:rsidRDefault="00BD0AAF">
      <w:pPr>
        <w:pStyle w:val="20"/>
      </w:pPr>
    </w:p>
    <w:p w:rsidR="00BD0AAF" w:rsidRDefault="00BD0AAF">
      <w:pPr>
        <w:pStyle w:val="20"/>
      </w:pPr>
    </w:p>
    <w:p w:rsidR="00BD0AAF" w:rsidRDefault="00BD0AAF">
      <w:pPr>
        <w:pStyle w:val="20"/>
      </w:pPr>
    </w:p>
    <w:p w:rsidR="00BD0AAF" w:rsidRDefault="00BD0AAF">
      <w:pPr>
        <w:widowControl/>
        <w:snapToGrid w:val="0"/>
        <w:rPr>
          <w:rFonts w:ascii="宋体" w:hAnsi="宋体" w:cs="宋体"/>
          <w:b/>
          <w:bCs/>
          <w:sz w:val="28"/>
          <w:szCs w:val="28"/>
        </w:rPr>
      </w:pPr>
    </w:p>
    <w:p w:rsidR="00BD0AAF" w:rsidRDefault="00BD0AAF">
      <w:pPr>
        <w:pStyle w:val="20"/>
      </w:pPr>
    </w:p>
    <w:p w:rsidR="00BD0AAF" w:rsidRDefault="00BD0AAF">
      <w:pPr>
        <w:widowControl/>
        <w:snapToGrid w:val="0"/>
        <w:rPr>
          <w:rFonts w:ascii="宋体" w:hAnsi="宋体" w:cs="宋体"/>
          <w:b/>
          <w:caps/>
          <w:spacing w:val="-12"/>
          <w:sz w:val="18"/>
          <w:szCs w:val="18"/>
        </w:rPr>
      </w:pPr>
    </w:p>
    <w:p w:rsidR="00BD0AAF" w:rsidRDefault="00BD0AAF">
      <w:pPr>
        <w:widowControl/>
        <w:snapToGrid w:val="0"/>
        <w:rPr>
          <w:rFonts w:ascii="宋体" w:hAnsi="宋体" w:cs="宋体"/>
          <w:b/>
          <w:caps/>
          <w:spacing w:val="-12"/>
          <w:sz w:val="18"/>
          <w:szCs w:val="18"/>
        </w:rPr>
      </w:pPr>
    </w:p>
    <w:p w:rsidR="00BD0AAF" w:rsidRDefault="00BD0AAF">
      <w:pPr>
        <w:widowControl/>
        <w:snapToGrid w:val="0"/>
        <w:rPr>
          <w:rFonts w:ascii="宋体" w:hAnsi="宋体" w:cs="宋体"/>
          <w:b/>
          <w:caps/>
          <w:spacing w:val="-12"/>
          <w:sz w:val="18"/>
          <w:szCs w:val="18"/>
        </w:rPr>
      </w:pPr>
    </w:p>
    <w:p w:rsidR="00BD0AAF" w:rsidRDefault="00BD0AAF">
      <w:pPr>
        <w:pStyle w:val="20"/>
      </w:pPr>
    </w:p>
    <w:p w:rsidR="00BD0AAF" w:rsidRDefault="00BD0AAF">
      <w:pPr>
        <w:widowControl/>
        <w:snapToGrid w:val="0"/>
        <w:rPr>
          <w:rFonts w:ascii="宋体" w:hAnsi="宋体" w:cs="宋体"/>
          <w:b/>
          <w:caps/>
          <w:spacing w:val="-12"/>
          <w:sz w:val="18"/>
          <w:szCs w:val="18"/>
        </w:rPr>
      </w:pPr>
    </w:p>
    <w:p w:rsidR="00BD0AAF" w:rsidRDefault="00BD0AAF">
      <w:pPr>
        <w:widowControl/>
        <w:snapToGrid w:val="0"/>
        <w:rPr>
          <w:rFonts w:ascii="宋体" w:hAnsi="宋体" w:cs="宋体"/>
          <w:b/>
          <w:caps/>
          <w:spacing w:val="-12"/>
          <w:sz w:val="18"/>
          <w:szCs w:val="18"/>
        </w:rPr>
      </w:pPr>
    </w:p>
    <w:p w:rsidR="00BD0AAF" w:rsidRDefault="00BD0AAF">
      <w:pPr>
        <w:widowControl/>
        <w:snapToGrid w:val="0"/>
        <w:rPr>
          <w:rFonts w:ascii="宋体" w:hAnsi="宋体" w:cs="宋体"/>
          <w:b/>
          <w:caps/>
          <w:spacing w:val="-12"/>
          <w:sz w:val="18"/>
          <w:szCs w:val="18"/>
        </w:rPr>
      </w:pPr>
    </w:p>
    <w:p w:rsidR="00BD0AAF" w:rsidRDefault="00BD0AAF">
      <w:pPr>
        <w:widowControl/>
        <w:snapToGrid w:val="0"/>
        <w:rPr>
          <w:rFonts w:ascii="宋体" w:hAnsi="宋体" w:cs="宋体"/>
          <w:b/>
          <w:caps/>
          <w:spacing w:val="-12"/>
          <w:sz w:val="18"/>
          <w:szCs w:val="18"/>
        </w:rPr>
      </w:pPr>
    </w:p>
    <w:p w:rsidR="00BD0AAF" w:rsidRDefault="002548C0">
      <w:pPr>
        <w:widowControl/>
        <w:snapToGrid w:val="0"/>
        <w:rPr>
          <w:rFonts w:ascii="宋体" w:hAnsi="宋体" w:cs="宋体"/>
          <w:caps/>
          <w:spacing w:val="-12"/>
          <w:sz w:val="18"/>
          <w:szCs w:val="18"/>
        </w:rPr>
      </w:pPr>
      <w:r>
        <w:rPr>
          <w:rFonts w:ascii="宋体" w:hAnsi="宋体" w:cs="宋体" w:hint="eastAsia"/>
          <w:b/>
          <w:caps/>
          <w:spacing w:val="-12"/>
          <w:sz w:val="18"/>
          <w:szCs w:val="18"/>
        </w:rPr>
        <w:t xml:space="preserve">  </w:t>
      </w:r>
      <w:r>
        <w:rPr>
          <w:rFonts w:ascii="宋体" w:hAnsi="宋体" w:cs="宋体" w:hint="eastAsia"/>
          <w:caps/>
          <w:spacing w:val="-12"/>
          <w:sz w:val="18"/>
          <w:szCs w:val="18"/>
        </w:rPr>
        <w:t xml:space="preserve"> </w:t>
      </w:r>
      <w:bookmarkEnd w:id="0"/>
      <w:bookmarkEnd w:id="1"/>
      <w:bookmarkEnd w:id="2"/>
      <w:bookmarkEnd w:id="3"/>
      <w:bookmarkEnd w:id="4"/>
      <w:bookmarkEnd w:id="5"/>
    </w:p>
    <w:p w:rsidR="00BD0AAF" w:rsidRDefault="002548C0">
      <w:pPr>
        <w:jc w:val="center"/>
      </w:pPr>
      <w:bookmarkStart w:id="6" w:name="_Toc30564"/>
      <w:r>
        <w:rPr>
          <w:lang w:val="zh-CN"/>
        </w:rPr>
        <w:t>目</w:t>
      </w:r>
      <w:r>
        <w:rPr>
          <w:rFonts w:hint="eastAsia"/>
          <w:lang w:val="zh-CN"/>
        </w:rPr>
        <w:t xml:space="preserve"> </w:t>
      </w:r>
      <w:r>
        <w:rPr>
          <w:lang w:val="zh-CN"/>
        </w:rPr>
        <w:t>录</w:t>
      </w:r>
      <w:bookmarkEnd w:id="6"/>
      <w:r>
        <w:rPr>
          <w:b/>
          <w:bCs/>
          <w:lang w:val="zh-CN"/>
        </w:rPr>
        <w:fldChar w:fldCharType="begin"/>
      </w:r>
      <w:r>
        <w:rPr>
          <w:b/>
          <w:bCs/>
          <w:lang w:val="zh-CN"/>
        </w:rPr>
        <w:instrText xml:space="preserve"> TOC \o "1-3" \h \z \u </w:instrText>
      </w:r>
      <w:r>
        <w:rPr>
          <w:b/>
          <w:bCs/>
          <w:lang w:val="zh-CN"/>
        </w:rPr>
        <w:fldChar w:fldCharType="separate"/>
      </w:r>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55" w:history="1">
        <w:r w:rsidR="002548C0">
          <w:rPr>
            <w:rStyle w:val="af2"/>
          </w:rPr>
          <w:t>一、</w:t>
        </w:r>
        <w:r w:rsidR="002548C0">
          <w:rPr>
            <w:rFonts w:asciiTheme="minorHAnsi" w:eastAsiaTheme="minorEastAsia" w:hAnsiTheme="minorHAnsi" w:cstheme="minorBidi"/>
            <w:sz w:val="21"/>
          </w:rPr>
          <w:tab/>
        </w:r>
        <w:r w:rsidR="002548C0">
          <w:rPr>
            <w:rStyle w:val="af2"/>
          </w:rPr>
          <w:t>系统功能要求</w:t>
        </w:r>
        <w:r w:rsidR="002548C0">
          <w:tab/>
        </w:r>
        <w:r w:rsidR="002548C0">
          <w:fldChar w:fldCharType="begin"/>
        </w:r>
        <w:r w:rsidR="002548C0">
          <w:instrText xml:space="preserve"> PAGEREF _Toc41491055 \h </w:instrText>
        </w:r>
        <w:r w:rsidR="002548C0">
          <w:fldChar w:fldCharType="separate"/>
        </w:r>
        <w:r w:rsidR="002548C0">
          <w:t>3</w:t>
        </w:r>
        <w:r w:rsidR="002548C0">
          <w:fldChar w:fldCharType="end"/>
        </w:r>
      </w:hyperlink>
    </w:p>
    <w:p w:rsidR="00BD0AAF" w:rsidRDefault="00E41404">
      <w:pPr>
        <w:pStyle w:val="21"/>
        <w:tabs>
          <w:tab w:val="right" w:leader="dot" w:pos="8296"/>
        </w:tabs>
        <w:ind w:left="480"/>
        <w:rPr>
          <w:rFonts w:asciiTheme="minorHAnsi" w:eastAsiaTheme="minorEastAsia" w:hAnsiTheme="minorHAnsi" w:cstheme="minorBidi"/>
          <w:sz w:val="21"/>
        </w:rPr>
      </w:pPr>
      <w:hyperlink w:anchor="_Toc41491056" w:history="1">
        <w:r w:rsidR="002548C0">
          <w:rPr>
            <w:rStyle w:val="af2"/>
            <w:rFonts w:ascii="宋体" w:hAnsi="宋体"/>
            <w:b/>
          </w:rPr>
          <w:t>1.对学校现有道闸系统进行升级</w:t>
        </w:r>
        <w:r w:rsidR="002548C0">
          <w:tab/>
        </w:r>
        <w:r w:rsidR="002548C0">
          <w:fldChar w:fldCharType="begin"/>
        </w:r>
        <w:r w:rsidR="002548C0">
          <w:instrText xml:space="preserve"> PAGEREF _Toc41491056 \h </w:instrText>
        </w:r>
        <w:r w:rsidR="002548C0">
          <w:fldChar w:fldCharType="separate"/>
        </w:r>
        <w:r w:rsidR="002548C0">
          <w:t>3</w:t>
        </w:r>
        <w:r w:rsidR="002548C0">
          <w:fldChar w:fldCharType="end"/>
        </w:r>
      </w:hyperlink>
    </w:p>
    <w:p w:rsidR="00BD0AAF" w:rsidRDefault="00E41404">
      <w:pPr>
        <w:pStyle w:val="21"/>
        <w:tabs>
          <w:tab w:val="right" w:leader="dot" w:pos="8296"/>
        </w:tabs>
        <w:ind w:left="480"/>
        <w:rPr>
          <w:rFonts w:asciiTheme="minorHAnsi" w:eastAsiaTheme="minorEastAsia" w:hAnsiTheme="minorHAnsi" w:cstheme="minorBidi"/>
          <w:sz w:val="21"/>
        </w:rPr>
      </w:pPr>
      <w:hyperlink w:anchor="_Toc41491057" w:history="1">
        <w:r w:rsidR="002548C0">
          <w:rPr>
            <w:rStyle w:val="af2"/>
            <w:rFonts w:ascii="宋体" w:hAnsi="宋体"/>
            <w:b/>
          </w:rPr>
          <w:t>2.新建线上缴费平台</w:t>
        </w:r>
        <w:r w:rsidR="002548C0">
          <w:tab/>
        </w:r>
        <w:r w:rsidR="002548C0">
          <w:fldChar w:fldCharType="begin"/>
        </w:r>
        <w:r w:rsidR="002548C0">
          <w:instrText xml:space="preserve"> PAGEREF _Toc41491057 \h </w:instrText>
        </w:r>
        <w:r w:rsidR="002548C0">
          <w:fldChar w:fldCharType="separate"/>
        </w:r>
        <w:r w:rsidR="002548C0">
          <w:t>7</w:t>
        </w:r>
        <w:r w:rsidR="002548C0">
          <w:fldChar w:fldCharType="end"/>
        </w:r>
      </w:hyperlink>
    </w:p>
    <w:p w:rsidR="00BD0AAF" w:rsidRDefault="00E41404">
      <w:pPr>
        <w:pStyle w:val="21"/>
        <w:tabs>
          <w:tab w:val="right" w:leader="dot" w:pos="8296"/>
        </w:tabs>
        <w:ind w:left="480"/>
        <w:rPr>
          <w:rFonts w:asciiTheme="minorHAnsi" w:eastAsiaTheme="minorEastAsia" w:hAnsiTheme="minorHAnsi" w:cstheme="minorBidi"/>
          <w:sz w:val="21"/>
        </w:rPr>
      </w:pPr>
      <w:hyperlink w:anchor="_Toc41491058" w:history="1">
        <w:r w:rsidR="002548C0">
          <w:rPr>
            <w:rStyle w:val="af2"/>
            <w:rFonts w:ascii="宋体" w:hAnsi="宋体"/>
            <w:b/>
          </w:rPr>
          <w:t>3. 新能源汽车识别更新升级</w:t>
        </w:r>
        <w:r w:rsidR="002548C0">
          <w:tab/>
        </w:r>
        <w:r w:rsidR="002548C0">
          <w:fldChar w:fldCharType="begin"/>
        </w:r>
        <w:r w:rsidR="002548C0">
          <w:instrText xml:space="preserve"> PAGEREF _Toc41491058 \h </w:instrText>
        </w:r>
        <w:r w:rsidR="002548C0">
          <w:fldChar w:fldCharType="separate"/>
        </w:r>
        <w:r w:rsidR="002548C0">
          <w:t>8</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59" w:history="1">
        <w:r w:rsidR="002548C0">
          <w:rPr>
            <w:rStyle w:val="af2"/>
            <w:rFonts w:ascii="宋体" w:hAnsi="宋体"/>
          </w:rPr>
          <w:t>二、</w:t>
        </w:r>
        <w:r w:rsidR="002548C0">
          <w:rPr>
            <w:rFonts w:asciiTheme="minorHAnsi" w:eastAsiaTheme="minorEastAsia" w:hAnsiTheme="minorHAnsi" w:cstheme="minorBidi"/>
            <w:sz w:val="21"/>
          </w:rPr>
          <w:tab/>
        </w:r>
        <w:r w:rsidR="002548C0">
          <w:rPr>
            <w:rStyle w:val="af2"/>
            <w:rFonts w:ascii="宋体" w:hAnsi="宋体"/>
          </w:rPr>
          <w:t>系统对接</w:t>
        </w:r>
        <w:r w:rsidR="002548C0">
          <w:tab/>
        </w:r>
        <w:r w:rsidR="002548C0">
          <w:fldChar w:fldCharType="begin"/>
        </w:r>
        <w:r w:rsidR="002548C0">
          <w:instrText xml:space="preserve"> PAGEREF _Toc41491059 \h </w:instrText>
        </w:r>
        <w:r w:rsidR="002548C0">
          <w:fldChar w:fldCharType="separate"/>
        </w:r>
        <w:r w:rsidR="002548C0">
          <w:t>8</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0" w:history="1">
        <w:r w:rsidR="002548C0">
          <w:rPr>
            <w:rStyle w:val="af2"/>
            <w:rFonts w:ascii="宋体" w:hAnsi="宋体"/>
          </w:rPr>
          <w:t>三、</w:t>
        </w:r>
        <w:r w:rsidR="002548C0">
          <w:rPr>
            <w:rFonts w:asciiTheme="minorHAnsi" w:eastAsiaTheme="minorEastAsia" w:hAnsiTheme="minorHAnsi" w:cstheme="minorBidi"/>
            <w:sz w:val="21"/>
          </w:rPr>
          <w:tab/>
        </w:r>
        <w:r w:rsidR="002548C0">
          <w:rPr>
            <w:rStyle w:val="af2"/>
            <w:rFonts w:ascii="宋体" w:hAnsi="宋体"/>
          </w:rPr>
          <w:t>其他</w:t>
        </w:r>
        <w:r w:rsidR="002548C0">
          <w:tab/>
        </w:r>
        <w:r w:rsidR="002548C0">
          <w:fldChar w:fldCharType="begin"/>
        </w:r>
        <w:r w:rsidR="002548C0">
          <w:instrText xml:space="preserve"> PAGEREF _Toc41491060 \h </w:instrText>
        </w:r>
        <w:r w:rsidR="002548C0">
          <w:fldChar w:fldCharType="separate"/>
        </w:r>
        <w:r w:rsidR="002548C0">
          <w:t>9</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1" w:history="1">
        <w:r w:rsidR="002548C0">
          <w:rPr>
            <w:rStyle w:val="af2"/>
            <w:rFonts w:ascii="宋体" w:hAnsi="宋体"/>
            <w:b/>
          </w:rPr>
          <w:t>四、</w:t>
        </w:r>
        <w:r w:rsidR="002548C0">
          <w:rPr>
            <w:rFonts w:asciiTheme="minorHAnsi" w:eastAsiaTheme="minorEastAsia" w:hAnsiTheme="minorHAnsi" w:cstheme="minorBidi"/>
            <w:sz w:val="21"/>
          </w:rPr>
          <w:tab/>
        </w:r>
        <w:r w:rsidR="002548C0">
          <w:rPr>
            <w:rStyle w:val="af2"/>
            <w:rFonts w:ascii="宋体" w:hAnsi="宋体"/>
            <w:b/>
          </w:rPr>
          <w:t>系统建设清单</w:t>
        </w:r>
        <w:r w:rsidR="002548C0">
          <w:tab/>
        </w:r>
        <w:r w:rsidR="002548C0">
          <w:fldChar w:fldCharType="begin"/>
        </w:r>
        <w:r w:rsidR="002548C0">
          <w:instrText xml:space="preserve"> PAGEREF _Toc41491061 \h </w:instrText>
        </w:r>
        <w:r w:rsidR="002548C0">
          <w:fldChar w:fldCharType="separate"/>
        </w:r>
        <w:r w:rsidR="002548C0">
          <w:t>9</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2" w:history="1">
        <w:r w:rsidR="002548C0">
          <w:rPr>
            <w:rStyle w:val="af2"/>
            <w:rFonts w:ascii="宋体" w:hAnsi="宋体"/>
            <w:b/>
          </w:rPr>
          <w:t>五、</w:t>
        </w:r>
        <w:r w:rsidR="002548C0">
          <w:rPr>
            <w:rFonts w:asciiTheme="minorHAnsi" w:eastAsiaTheme="minorEastAsia" w:hAnsiTheme="minorHAnsi" w:cstheme="minorBidi"/>
            <w:sz w:val="21"/>
          </w:rPr>
          <w:tab/>
        </w:r>
        <w:r w:rsidR="002548C0">
          <w:rPr>
            <w:rStyle w:val="af2"/>
            <w:rFonts w:ascii="宋体" w:hAnsi="宋体"/>
            <w:b/>
          </w:rPr>
          <w:t>质量保证及售后服务</w:t>
        </w:r>
        <w:r w:rsidR="002548C0">
          <w:tab/>
        </w:r>
        <w:r w:rsidR="002548C0">
          <w:fldChar w:fldCharType="begin"/>
        </w:r>
        <w:r w:rsidR="002548C0">
          <w:instrText xml:space="preserve"> PAGEREF _Toc41491062 \h </w:instrText>
        </w:r>
        <w:r w:rsidR="002548C0">
          <w:fldChar w:fldCharType="separate"/>
        </w:r>
        <w:r w:rsidR="002548C0">
          <w:t>10</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3" w:history="1">
        <w:r w:rsidR="002548C0">
          <w:rPr>
            <w:rStyle w:val="af2"/>
            <w:rFonts w:ascii="宋体" w:hAnsi="宋体"/>
            <w:b/>
          </w:rPr>
          <w:t>六、</w:t>
        </w:r>
        <w:r w:rsidR="002548C0">
          <w:rPr>
            <w:rFonts w:asciiTheme="minorHAnsi" w:eastAsiaTheme="minorEastAsia" w:hAnsiTheme="minorHAnsi" w:cstheme="minorBidi"/>
            <w:sz w:val="21"/>
          </w:rPr>
          <w:tab/>
        </w:r>
        <w:r w:rsidR="002548C0">
          <w:rPr>
            <w:rStyle w:val="af2"/>
            <w:rFonts w:ascii="宋体" w:hAnsi="宋体"/>
            <w:b/>
          </w:rPr>
          <w:t>服务商资格</w:t>
        </w:r>
        <w:r w:rsidR="002548C0">
          <w:tab/>
        </w:r>
        <w:r w:rsidR="002548C0">
          <w:fldChar w:fldCharType="begin"/>
        </w:r>
        <w:r w:rsidR="002548C0">
          <w:instrText xml:space="preserve"> PAGEREF _Toc41491063 \h </w:instrText>
        </w:r>
        <w:r w:rsidR="002548C0">
          <w:fldChar w:fldCharType="separate"/>
        </w:r>
        <w:r w:rsidR="002548C0">
          <w:t>11</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4" w:history="1">
        <w:r w:rsidR="002548C0">
          <w:rPr>
            <w:rStyle w:val="af2"/>
            <w:rFonts w:ascii="宋体" w:hAnsi="宋体" w:cs="宋体"/>
            <w:b/>
          </w:rPr>
          <w:t>七、</w:t>
        </w:r>
        <w:r w:rsidR="002548C0">
          <w:rPr>
            <w:rFonts w:asciiTheme="minorHAnsi" w:eastAsiaTheme="minorEastAsia" w:hAnsiTheme="minorHAnsi" w:cstheme="minorBidi"/>
            <w:sz w:val="21"/>
          </w:rPr>
          <w:tab/>
        </w:r>
        <w:r w:rsidR="002548C0">
          <w:rPr>
            <w:rStyle w:val="af2"/>
            <w:rFonts w:ascii="宋体" w:hAnsi="宋体" w:cs="宋体"/>
            <w:b/>
          </w:rPr>
          <w:t>采购有关说明</w:t>
        </w:r>
        <w:r w:rsidR="002548C0">
          <w:tab/>
        </w:r>
        <w:r w:rsidR="002548C0">
          <w:fldChar w:fldCharType="begin"/>
        </w:r>
        <w:r w:rsidR="002548C0">
          <w:instrText xml:space="preserve"> PAGEREF _Toc41491064 \h </w:instrText>
        </w:r>
        <w:r w:rsidR="002548C0">
          <w:fldChar w:fldCharType="separate"/>
        </w:r>
        <w:r w:rsidR="002548C0">
          <w:t>12</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5" w:history="1">
        <w:r w:rsidR="002548C0">
          <w:rPr>
            <w:rStyle w:val="af2"/>
            <w:rFonts w:ascii="宋体" w:hAnsi="宋体" w:cs="宋体"/>
            <w:b/>
          </w:rPr>
          <w:t>八、</w:t>
        </w:r>
        <w:r w:rsidR="002548C0">
          <w:rPr>
            <w:rFonts w:asciiTheme="minorHAnsi" w:eastAsiaTheme="minorEastAsia" w:hAnsiTheme="minorHAnsi" w:cstheme="minorBidi"/>
            <w:sz w:val="21"/>
          </w:rPr>
          <w:tab/>
        </w:r>
        <w:r w:rsidR="002548C0">
          <w:rPr>
            <w:rStyle w:val="af2"/>
            <w:rFonts w:ascii="宋体" w:hAnsi="宋体" w:cs="宋体"/>
            <w:b/>
          </w:rPr>
          <w:t>标书要求</w:t>
        </w:r>
        <w:r w:rsidR="002548C0">
          <w:tab/>
        </w:r>
        <w:r w:rsidR="002548C0">
          <w:fldChar w:fldCharType="begin"/>
        </w:r>
        <w:r w:rsidR="002548C0">
          <w:instrText xml:space="preserve"> PAGEREF _Toc41491065 \h </w:instrText>
        </w:r>
        <w:r w:rsidR="002548C0">
          <w:fldChar w:fldCharType="separate"/>
        </w:r>
        <w:r w:rsidR="002548C0">
          <w:t>12</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6" w:history="1">
        <w:r w:rsidR="002548C0">
          <w:rPr>
            <w:rStyle w:val="af2"/>
            <w:rFonts w:ascii="宋体" w:hAnsi="宋体" w:cs="宋体"/>
            <w:b/>
          </w:rPr>
          <w:t>九、</w:t>
        </w:r>
        <w:r w:rsidR="002548C0">
          <w:rPr>
            <w:rFonts w:asciiTheme="minorHAnsi" w:eastAsiaTheme="minorEastAsia" w:hAnsiTheme="minorHAnsi" w:cstheme="minorBidi"/>
            <w:sz w:val="21"/>
          </w:rPr>
          <w:tab/>
        </w:r>
        <w:r w:rsidR="002548C0">
          <w:rPr>
            <w:rStyle w:val="af2"/>
            <w:rFonts w:ascii="宋体" w:hAnsi="宋体" w:cs="宋体"/>
            <w:b/>
          </w:rPr>
          <w:t>评标方式</w:t>
        </w:r>
        <w:r w:rsidR="002548C0">
          <w:tab/>
        </w:r>
        <w:r w:rsidR="002548C0">
          <w:fldChar w:fldCharType="begin"/>
        </w:r>
        <w:r w:rsidR="002548C0">
          <w:instrText xml:space="preserve"> PAGEREF _Toc41491066 \h </w:instrText>
        </w:r>
        <w:r w:rsidR="002548C0">
          <w:fldChar w:fldCharType="separate"/>
        </w:r>
        <w:r w:rsidR="002548C0">
          <w:t>13</w:t>
        </w:r>
        <w:r w:rsidR="002548C0">
          <w:fldChar w:fldCharType="end"/>
        </w:r>
      </w:hyperlink>
    </w:p>
    <w:p w:rsidR="00BD0AAF" w:rsidRDefault="00E41404">
      <w:pPr>
        <w:pStyle w:val="11"/>
        <w:tabs>
          <w:tab w:val="left" w:pos="840"/>
          <w:tab w:val="right" w:leader="dot" w:pos="8296"/>
        </w:tabs>
        <w:rPr>
          <w:rFonts w:asciiTheme="minorHAnsi" w:eastAsiaTheme="minorEastAsia" w:hAnsiTheme="minorHAnsi" w:cstheme="minorBidi"/>
          <w:sz w:val="21"/>
        </w:rPr>
      </w:pPr>
      <w:hyperlink w:anchor="_Toc41491067" w:history="1">
        <w:r w:rsidR="002548C0">
          <w:rPr>
            <w:rStyle w:val="af2"/>
            <w:rFonts w:ascii="宋体" w:hAnsi="宋体" w:cs="宋体"/>
            <w:b/>
          </w:rPr>
          <w:t>十、</w:t>
        </w:r>
        <w:r w:rsidR="002548C0">
          <w:rPr>
            <w:rFonts w:asciiTheme="minorHAnsi" w:eastAsiaTheme="minorEastAsia" w:hAnsiTheme="minorHAnsi" w:cstheme="minorBidi"/>
            <w:sz w:val="21"/>
          </w:rPr>
          <w:tab/>
        </w:r>
        <w:r w:rsidR="002548C0">
          <w:rPr>
            <w:rStyle w:val="af2"/>
            <w:rFonts w:ascii="宋体" w:hAnsi="宋体" w:cs="宋体"/>
            <w:b/>
          </w:rPr>
          <w:t>其他要求</w:t>
        </w:r>
        <w:r w:rsidR="002548C0">
          <w:tab/>
        </w:r>
        <w:r w:rsidR="002548C0">
          <w:fldChar w:fldCharType="begin"/>
        </w:r>
        <w:r w:rsidR="002548C0">
          <w:instrText xml:space="preserve"> PAGEREF _Toc41491067 \h </w:instrText>
        </w:r>
        <w:r w:rsidR="002548C0">
          <w:fldChar w:fldCharType="separate"/>
        </w:r>
        <w:r w:rsidR="002548C0">
          <w:t>13</w:t>
        </w:r>
        <w:r w:rsidR="002548C0">
          <w:fldChar w:fldCharType="end"/>
        </w:r>
      </w:hyperlink>
    </w:p>
    <w:p w:rsidR="00BD0AAF" w:rsidRDefault="00E41404">
      <w:pPr>
        <w:pStyle w:val="11"/>
        <w:tabs>
          <w:tab w:val="left" w:pos="1260"/>
          <w:tab w:val="right" w:leader="dot" w:pos="8296"/>
        </w:tabs>
        <w:rPr>
          <w:rFonts w:asciiTheme="minorHAnsi" w:eastAsiaTheme="minorEastAsia" w:hAnsiTheme="minorHAnsi" w:cstheme="minorBidi"/>
          <w:sz w:val="21"/>
        </w:rPr>
      </w:pPr>
      <w:hyperlink w:anchor="_Toc41491068" w:history="1">
        <w:r w:rsidR="002548C0">
          <w:rPr>
            <w:rStyle w:val="af2"/>
            <w:rFonts w:ascii="宋体" w:hAnsi="宋体" w:cs="宋体"/>
            <w:b/>
          </w:rPr>
          <w:t>十一、</w:t>
        </w:r>
        <w:r w:rsidR="002548C0">
          <w:rPr>
            <w:rFonts w:asciiTheme="minorHAnsi" w:eastAsiaTheme="minorEastAsia" w:hAnsiTheme="minorHAnsi" w:cstheme="minorBidi"/>
            <w:sz w:val="21"/>
          </w:rPr>
          <w:tab/>
        </w:r>
        <w:r w:rsidR="002548C0">
          <w:rPr>
            <w:rStyle w:val="af2"/>
            <w:rFonts w:ascii="宋体" w:hAnsi="宋体" w:cs="宋体"/>
            <w:b/>
          </w:rPr>
          <w:t>时间、地点安排</w:t>
        </w:r>
        <w:r w:rsidR="002548C0">
          <w:tab/>
        </w:r>
        <w:r w:rsidR="002548C0">
          <w:fldChar w:fldCharType="begin"/>
        </w:r>
        <w:r w:rsidR="002548C0">
          <w:instrText xml:space="preserve"> PAGEREF _Toc41491068 \h </w:instrText>
        </w:r>
        <w:r w:rsidR="002548C0">
          <w:fldChar w:fldCharType="separate"/>
        </w:r>
        <w:r w:rsidR="002548C0">
          <w:t>14</w:t>
        </w:r>
        <w:r w:rsidR="002548C0">
          <w:fldChar w:fldCharType="end"/>
        </w:r>
      </w:hyperlink>
    </w:p>
    <w:p w:rsidR="00BD0AAF" w:rsidRDefault="00E41404">
      <w:pPr>
        <w:pStyle w:val="11"/>
        <w:tabs>
          <w:tab w:val="left" w:pos="1260"/>
          <w:tab w:val="right" w:leader="dot" w:pos="8296"/>
        </w:tabs>
        <w:rPr>
          <w:rFonts w:asciiTheme="minorHAnsi" w:eastAsiaTheme="minorEastAsia" w:hAnsiTheme="minorHAnsi" w:cstheme="minorBidi"/>
          <w:sz w:val="21"/>
        </w:rPr>
      </w:pPr>
      <w:hyperlink w:anchor="_Toc41491069" w:history="1">
        <w:r w:rsidR="002548C0">
          <w:rPr>
            <w:rStyle w:val="af2"/>
            <w:rFonts w:ascii="宋体" w:hAnsi="宋体" w:cs="宋体"/>
            <w:b/>
          </w:rPr>
          <w:t>十二、</w:t>
        </w:r>
        <w:r w:rsidR="002548C0">
          <w:rPr>
            <w:rFonts w:asciiTheme="minorHAnsi" w:eastAsiaTheme="minorEastAsia" w:hAnsiTheme="minorHAnsi" w:cstheme="minorBidi"/>
            <w:sz w:val="21"/>
          </w:rPr>
          <w:tab/>
        </w:r>
        <w:r w:rsidR="002548C0">
          <w:rPr>
            <w:rStyle w:val="af2"/>
            <w:rFonts w:ascii="宋体" w:hAnsi="宋体" w:cs="宋体"/>
            <w:b/>
          </w:rPr>
          <w:t>联系方式</w:t>
        </w:r>
        <w:r w:rsidR="002548C0">
          <w:tab/>
        </w:r>
        <w:r w:rsidR="002548C0">
          <w:fldChar w:fldCharType="begin"/>
        </w:r>
        <w:r w:rsidR="002548C0">
          <w:instrText xml:space="preserve"> PAGEREF _Toc41491069 \h </w:instrText>
        </w:r>
        <w:r w:rsidR="002548C0">
          <w:fldChar w:fldCharType="separate"/>
        </w:r>
        <w:r w:rsidR="002548C0">
          <w:t>14</w:t>
        </w:r>
        <w:r w:rsidR="002548C0">
          <w:fldChar w:fldCharType="end"/>
        </w:r>
      </w:hyperlink>
    </w:p>
    <w:p w:rsidR="00BD0AAF" w:rsidRDefault="002548C0">
      <w:pPr>
        <w:pStyle w:val="TOC1"/>
        <w:jc w:val="center"/>
      </w:pPr>
      <w:r>
        <w:rPr>
          <w:rFonts w:ascii="Calibri" w:hAnsi="Calibri"/>
          <w:bCs/>
          <w:kern w:val="2"/>
          <w:szCs w:val="22"/>
          <w:lang w:val="zh-CN"/>
        </w:rPr>
        <w:fldChar w:fldCharType="end"/>
      </w:r>
    </w:p>
    <w:p w:rsidR="00BD0AAF" w:rsidRDefault="00BD0AAF">
      <w:pPr>
        <w:widowControl/>
        <w:snapToGrid w:val="0"/>
        <w:rPr>
          <w:rFonts w:ascii="宋体" w:hAnsi="宋体" w:cs="宋体"/>
          <w:caps/>
          <w:spacing w:val="-12"/>
          <w:sz w:val="18"/>
          <w:szCs w:val="18"/>
        </w:rPr>
      </w:pPr>
    </w:p>
    <w:p w:rsidR="00BD0AAF" w:rsidRDefault="00BD0AAF">
      <w:pPr>
        <w:pStyle w:val="20"/>
      </w:pPr>
    </w:p>
    <w:p w:rsidR="00BD0AAF" w:rsidRDefault="00BD0AAF">
      <w:pPr>
        <w:pStyle w:val="20"/>
      </w:pPr>
    </w:p>
    <w:p w:rsidR="00BD0AAF" w:rsidRDefault="00BD0AAF">
      <w:pPr>
        <w:pStyle w:val="20"/>
      </w:pPr>
    </w:p>
    <w:p w:rsidR="00BD0AAF" w:rsidRDefault="00BD0AAF">
      <w:pPr>
        <w:pStyle w:val="20"/>
      </w:pPr>
    </w:p>
    <w:p w:rsidR="00BD0AAF" w:rsidRDefault="00BD0AAF">
      <w:pPr>
        <w:pStyle w:val="20"/>
      </w:pPr>
    </w:p>
    <w:p w:rsidR="00BD0AAF" w:rsidRDefault="00BD0AAF">
      <w:pPr>
        <w:pStyle w:val="20"/>
      </w:pPr>
    </w:p>
    <w:p w:rsidR="00BD0AAF" w:rsidRDefault="002548C0">
      <w:pPr>
        <w:pStyle w:val="1"/>
        <w:numPr>
          <w:ilvl w:val="0"/>
          <w:numId w:val="2"/>
        </w:numPr>
      </w:pPr>
      <w:bookmarkStart w:id="7" w:name="_Toc41465560"/>
      <w:bookmarkStart w:id="8" w:name="_Toc41491055"/>
      <w:r>
        <w:rPr>
          <w:rFonts w:hint="eastAsia"/>
        </w:rPr>
        <w:lastRenderedPageBreak/>
        <w:t>系统功能要求</w:t>
      </w:r>
      <w:bookmarkEnd w:id="7"/>
      <w:bookmarkEnd w:id="8"/>
      <w:r>
        <w:rPr>
          <w:rFonts w:hint="eastAsia"/>
        </w:rPr>
        <w:t xml:space="preserve">  </w:t>
      </w:r>
    </w:p>
    <w:p w:rsidR="00BD0AAF" w:rsidRDefault="002548C0">
      <w:pPr>
        <w:pStyle w:val="a5"/>
        <w:ind w:firstLine="480"/>
        <w:rPr>
          <w:rFonts w:ascii="宋体" w:hAnsi="宋体" w:cs="宋体"/>
        </w:rPr>
      </w:pPr>
      <w:r>
        <w:rPr>
          <w:rFonts w:hint="eastAsia"/>
        </w:rPr>
        <w:t>学校现有道闸系统实现的功能（如</w:t>
      </w:r>
      <w:r>
        <w:rPr>
          <w:rFonts w:hint="eastAsia"/>
        </w:rPr>
        <w:t>RFID+</w:t>
      </w:r>
      <w:r>
        <w:rPr>
          <w:rFonts w:hint="eastAsia"/>
        </w:rPr>
        <w:t>车牌识别）、管理规则（如黑白名单管理、小区和学校连接处出入口的管理规则等）保留不变，新增</w:t>
      </w:r>
      <w:r>
        <w:rPr>
          <w:rFonts w:ascii="宋体" w:hAnsi="宋体" w:hint="eastAsia"/>
          <w:szCs w:val="24"/>
        </w:rPr>
        <w:t>多样化的线上停车缴费功能，</w:t>
      </w:r>
      <w:r>
        <w:rPr>
          <w:rFonts w:ascii="宋体" w:hAnsi="宋体" w:cs="宋体" w:hint="eastAsia"/>
        </w:rPr>
        <w:t>停车缴费系统须提供丰富、便捷的线上缴费功能和新能源车牌视别功能，满足所有车辆进出缴费的需求，实现车辆快速入校、快速缴费、快速出校，实现车辆进出的无人收费模式。</w:t>
      </w:r>
    </w:p>
    <w:p w:rsidR="00BD0AAF" w:rsidRDefault="002548C0">
      <w:pPr>
        <w:pStyle w:val="a5"/>
        <w:ind w:firstLine="480"/>
        <w:rPr>
          <w:rFonts w:ascii="宋体" w:hAnsi="宋体" w:cs="宋体"/>
        </w:rPr>
      </w:pPr>
      <w:r>
        <w:rPr>
          <w:rFonts w:ascii="宋体" w:hAnsi="宋体" w:cs="宋体" w:hint="eastAsia"/>
        </w:rPr>
        <w:t xml:space="preserve">升级后的系统满足学校今后出入车道增加的需求。              </w:t>
      </w:r>
      <w:r>
        <w:rPr>
          <w:rFonts w:hint="eastAsia"/>
        </w:rPr>
        <w:t xml:space="preserve">                                                                   </w:t>
      </w:r>
    </w:p>
    <w:p w:rsidR="00BD0AAF" w:rsidRDefault="002548C0">
      <w:pPr>
        <w:pStyle w:val="a5"/>
        <w:ind w:firstLineChars="0" w:firstLine="0"/>
        <w:outlineLvl w:val="1"/>
        <w:rPr>
          <w:rFonts w:ascii="宋体" w:hAnsi="宋体"/>
          <w:b/>
          <w:szCs w:val="24"/>
        </w:rPr>
      </w:pPr>
      <w:bookmarkStart w:id="9" w:name="_Toc41465561"/>
      <w:bookmarkStart w:id="10" w:name="_Toc41491056"/>
      <w:bookmarkStart w:id="11" w:name="_Toc524964163"/>
      <w:bookmarkStart w:id="12" w:name="_Toc518477015"/>
      <w:r>
        <w:rPr>
          <w:rFonts w:ascii="宋体" w:hAnsi="宋体" w:hint="eastAsia"/>
          <w:b/>
          <w:szCs w:val="24"/>
        </w:rPr>
        <w:t>1.对学校现有道闸系统进行升级</w:t>
      </w:r>
      <w:bookmarkEnd w:id="9"/>
      <w:bookmarkEnd w:id="10"/>
    </w:p>
    <w:p w:rsidR="00BD0AAF" w:rsidRDefault="002548C0">
      <w:pPr>
        <w:rPr>
          <w:b/>
        </w:rPr>
      </w:pPr>
      <w:bookmarkStart w:id="13" w:name="_Toc38949381"/>
      <w:bookmarkStart w:id="14" w:name="_Toc19231"/>
      <w:bookmarkEnd w:id="11"/>
      <w:bookmarkEnd w:id="12"/>
      <w:r>
        <w:rPr>
          <w:rFonts w:hint="eastAsia"/>
          <w:b/>
        </w:rPr>
        <w:t>1.1</w:t>
      </w:r>
      <w:r>
        <w:rPr>
          <w:rFonts w:hint="eastAsia"/>
          <w:b/>
        </w:rPr>
        <w:t>入口功能</w:t>
      </w:r>
      <w:bookmarkEnd w:id="13"/>
      <w:bookmarkEnd w:id="14"/>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车牌抓拍：当车辆进入线圈后，触发车牌抓拍，得到车辆的车牌图片及车牌号码，生成车辆入校数据。</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无牌车：车主扫描（微信或支付宝）入口车道处二维码，生成车辆入校数据，触发系统抬杆通行。</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栏杆自动起降：当车辆进入线圈后，系统触发栏杆抬起，车辆通过车道后，栏杆关闭。</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栏杆手动起降：通过点击车道收费软件界面或应急缴费终端抬落杆按钮，实现手动控制栏杆起降，后台能查询对应操作日志。</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栏杆遥控器起降：通过遥控器控制栏杆抬落，后台能查询对应操作日志。</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 xml:space="preserve">车辆滞留报警 ：车辆持续压线圈超过10S 报警，每次播报 5S，共播报 6 次，收费管理软件发出告警。 </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车辆信息统计：根据车辆信息的入口通行信息，统计通行的情况。</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生成日志：生成收费行为和收费上班记录的日志。</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用户登录和切换：收费员输入用户名和密码，系统验证成功后，进入系统。当换班时，收费员切换用户，换成新用户登陆系统。</w:t>
      </w:r>
    </w:p>
    <w:p w:rsidR="00BD0AAF" w:rsidRDefault="002548C0">
      <w:pPr>
        <w:numPr>
          <w:ilvl w:val="0"/>
          <w:numId w:val="3"/>
        </w:numPr>
        <w:adjustRightInd w:val="0"/>
        <w:snapToGrid w:val="0"/>
        <w:ind w:left="0" w:firstLine="0"/>
        <w:rPr>
          <w:rFonts w:ascii="宋体" w:hAnsi="宋体"/>
          <w:color w:val="000000"/>
        </w:rPr>
      </w:pPr>
      <w:r>
        <w:rPr>
          <w:rFonts w:ascii="宋体" w:hAnsi="宋体" w:cs="宋体" w:hint="eastAsia"/>
        </w:rPr>
        <w:t>当需禁止校外车辆进出时，可设置除VIP车辆外，系统自动禁止其它车辆入内。</w:t>
      </w:r>
      <w:bookmarkStart w:id="15" w:name="_Toc20905"/>
      <w:bookmarkStart w:id="16" w:name="_Toc38949382"/>
      <w:bookmarkStart w:id="17" w:name="_Toc397690555"/>
    </w:p>
    <w:p w:rsidR="00BD0AAF" w:rsidRDefault="002548C0">
      <w:pPr>
        <w:adjustRightInd w:val="0"/>
        <w:snapToGrid w:val="0"/>
        <w:rPr>
          <w:rFonts w:ascii="宋体" w:hAnsi="宋体" w:cs="宋体"/>
          <w:b/>
          <w:szCs w:val="24"/>
        </w:rPr>
      </w:pPr>
      <w:r>
        <w:rPr>
          <w:rFonts w:ascii="宋体" w:hAnsi="宋体" w:cs="宋体" w:hint="eastAsia"/>
          <w:b/>
          <w:szCs w:val="24"/>
        </w:rPr>
        <w:t>1.2出口功能</w:t>
      </w:r>
      <w:bookmarkEnd w:id="15"/>
      <w:bookmarkEnd w:id="16"/>
      <w:bookmarkEnd w:id="17"/>
    </w:p>
    <w:p w:rsidR="00BD0AAF" w:rsidRDefault="002548C0">
      <w:pPr>
        <w:numPr>
          <w:ilvl w:val="0"/>
          <w:numId w:val="3"/>
        </w:numPr>
        <w:adjustRightInd w:val="0"/>
        <w:snapToGrid w:val="0"/>
        <w:ind w:left="0" w:firstLine="0"/>
        <w:rPr>
          <w:rFonts w:ascii="宋体" w:hAnsi="宋体" w:cs="宋体"/>
        </w:rPr>
      </w:pPr>
      <w:bookmarkStart w:id="18" w:name="_Toc327374825"/>
      <w:r>
        <w:rPr>
          <w:rFonts w:ascii="宋体" w:hAnsi="宋体" w:cs="宋体" w:hint="eastAsia"/>
        </w:rPr>
        <w:t>车牌抓拍</w:t>
      </w:r>
    </w:p>
    <w:p w:rsidR="00BD0AAF" w:rsidRDefault="002548C0">
      <w:pPr>
        <w:adjustRightInd w:val="0"/>
        <w:snapToGrid w:val="0"/>
        <w:ind w:firstLineChars="200" w:firstLine="480"/>
        <w:rPr>
          <w:rFonts w:ascii="宋体" w:hAnsi="宋体" w:cs="宋体"/>
        </w:rPr>
      </w:pPr>
      <w:r>
        <w:rPr>
          <w:rFonts w:ascii="宋体" w:hAnsi="宋体" w:cs="宋体" w:hint="eastAsia"/>
        </w:rPr>
        <w:t>当车辆进入线圈后，触发车牌抓拍，得到车辆的车牌图片及车牌号码。如果</w:t>
      </w:r>
      <w:r>
        <w:rPr>
          <w:rFonts w:ascii="宋体" w:hAnsi="宋体" w:cs="宋体" w:hint="eastAsia"/>
        </w:rPr>
        <w:lastRenderedPageBreak/>
        <w:t>是无卡车，则根据识别的车牌号码比对其入园信息，若是固定车，则栏杆抬起放行，若是临时车，则按收费标准进行收费。</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模糊匹配</w:t>
      </w:r>
    </w:p>
    <w:p w:rsidR="00BD0AAF" w:rsidRDefault="002548C0">
      <w:pPr>
        <w:adjustRightInd w:val="0"/>
        <w:snapToGrid w:val="0"/>
        <w:ind w:firstLineChars="200" w:firstLine="480"/>
        <w:rPr>
          <w:rFonts w:ascii="宋体" w:hAnsi="宋体" w:cs="宋体"/>
        </w:rPr>
      </w:pPr>
      <w:r>
        <w:rPr>
          <w:rFonts w:ascii="宋体" w:hAnsi="宋体" w:cs="宋体" w:hint="eastAsia"/>
        </w:rPr>
        <w:t>若系统无法自动匹配出校车辆的通行信息时将自动弹出模糊匹配窗口，管理员也可手动点击</w:t>
      </w:r>
      <w:r>
        <w:rPr>
          <w:rFonts w:hint="eastAsia"/>
        </w:rPr>
        <w:t>【模糊匹配】按钮，界面显示出入口车牌图像及车牌信息。</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栏杆自动起降</w:t>
      </w:r>
    </w:p>
    <w:p w:rsidR="00BD0AAF" w:rsidRDefault="002548C0">
      <w:pPr>
        <w:adjustRightInd w:val="0"/>
        <w:snapToGrid w:val="0"/>
        <w:ind w:firstLineChars="200" w:firstLine="480"/>
        <w:rPr>
          <w:rFonts w:ascii="宋体" w:hAnsi="宋体" w:cs="宋体"/>
        </w:rPr>
      </w:pPr>
      <w:r>
        <w:rPr>
          <w:rFonts w:ascii="宋体" w:hAnsi="宋体" w:cs="宋体" w:hint="eastAsia"/>
        </w:rPr>
        <w:t>当前车辆为固定车辆时，栏杆自动抬起；当前车辆为临时车辆时，按收费标准进行收费后，栏杆抬起；若不需收费，则栏杆直接抬起，车辆通过车道后，栏杆自动落下。</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栏杆手动起降：通过点击车道收费软件界面或应急缴费终端抬落杆按钮，实现手动控制栏杆起降，后台能查询对应操作日志。</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栏杆遥控器起降：通过遥控器控制栏杆抬落，后台能查询对应操作日志。</w:t>
      </w:r>
    </w:p>
    <w:p w:rsidR="00BD0AAF" w:rsidRDefault="002548C0">
      <w:pPr>
        <w:numPr>
          <w:ilvl w:val="0"/>
          <w:numId w:val="4"/>
        </w:numPr>
        <w:adjustRightInd w:val="0"/>
        <w:snapToGrid w:val="0"/>
        <w:rPr>
          <w:rFonts w:ascii="宋体" w:hAnsi="宋体" w:cs="宋体"/>
        </w:rPr>
      </w:pPr>
      <w:r>
        <w:rPr>
          <w:rFonts w:ascii="宋体" w:hAnsi="宋体" w:cs="宋体" w:hint="eastAsia"/>
        </w:rPr>
        <w:t xml:space="preserve">    车辆滞留报警 </w:t>
      </w:r>
    </w:p>
    <w:p w:rsidR="00BD0AAF" w:rsidRDefault="002548C0">
      <w:pPr>
        <w:adjustRightInd w:val="0"/>
        <w:snapToGrid w:val="0"/>
        <w:ind w:firstLineChars="200" w:firstLine="480"/>
        <w:rPr>
          <w:rFonts w:ascii="宋体" w:hAnsi="宋体" w:cs="宋体"/>
        </w:rPr>
      </w:pPr>
      <w:r>
        <w:rPr>
          <w:rFonts w:ascii="宋体" w:hAnsi="宋体" w:cs="宋体" w:hint="eastAsia"/>
        </w:rPr>
        <w:t>车辆持续压线圈超过10S 报警，每次播报 5S，共播报 6 次，收费管理软件发出告警。</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离校缴费</w:t>
      </w:r>
    </w:p>
    <w:p w:rsidR="00BD0AAF" w:rsidRDefault="002548C0">
      <w:pPr>
        <w:adjustRightInd w:val="0"/>
        <w:snapToGrid w:val="0"/>
        <w:ind w:firstLineChars="200" w:firstLine="480"/>
        <w:rPr>
          <w:rFonts w:ascii="宋体" w:hAnsi="宋体" w:cs="宋体"/>
        </w:rPr>
      </w:pPr>
      <w:r>
        <w:rPr>
          <w:rFonts w:ascii="宋体" w:hAnsi="宋体" w:cs="宋体" w:hint="eastAsia"/>
        </w:rPr>
        <w:t>提前缴费车辆直接抬杆放行；未提前缴费的车辆，车主仅需微信、支付宝扫描出口车道二维码完成缴费、无需输入车牌，系统直接抬杆放行。</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*费额信息提示</w:t>
      </w:r>
    </w:p>
    <w:p w:rsidR="00BD0AAF" w:rsidRDefault="002548C0">
      <w:pPr>
        <w:adjustRightInd w:val="0"/>
        <w:snapToGrid w:val="0"/>
        <w:ind w:firstLineChars="200" w:firstLine="480"/>
        <w:rPr>
          <w:rFonts w:ascii="宋体" w:hAnsi="宋体" w:cs="宋体"/>
        </w:rPr>
      </w:pPr>
      <w:r>
        <w:rPr>
          <w:rFonts w:ascii="宋体" w:hAnsi="宋体" w:cs="宋体" w:hint="eastAsia"/>
        </w:rPr>
        <w:t>固定车辆通行时，显示屏显示车辆的入口车道、入口时间、出口车道、出口时间、金额显示为0元，当账户有效期只剩10天后，界面将提示有效期剩余天数。</w:t>
      </w:r>
    </w:p>
    <w:p w:rsidR="00BD0AAF" w:rsidRDefault="002548C0">
      <w:pPr>
        <w:adjustRightInd w:val="0"/>
        <w:snapToGrid w:val="0"/>
        <w:ind w:firstLineChars="200" w:firstLine="480"/>
        <w:rPr>
          <w:rFonts w:ascii="宋体" w:hAnsi="宋体" w:cs="宋体"/>
        </w:rPr>
      </w:pPr>
      <w:r>
        <w:rPr>
          <w:rFonts w:ascii="宋体" w:hAnsi="宋体" w:cs="宋体" w:hint="eastAsia"/>
        </w:rPr>
        <w:t>临时车辆通行时，显示屏显示车辆的入口车道、入口时间、出口车道、出口时间、收费金额等信息。</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*语音收费</w:t>
      </w:r>
    </w:p>
    <w:p w:rsidR="00BD0AAF" w:rsidRDefault="002548C0">
      <w:pPr>
        <w:adjustRightInd w:val="0"/>
        <w:snapToGrid w:val="0"/>
        <w:ind w:firstLineChars="200" w:firstLine="480"/>
        <w:rPr>
          <w:rFonts w:ascii="宋体" w:hAnsi="宋体" w:cs="宋体"/>
        </w:rPr>
      </w:pPr>
      <w:r>
        <w:rPr>
          <w:rFonts w:ascii="宋体" w:hAnsi="宋体" w:cs="宋体" w:hint="eastAsia"/>
        </w:rPr>
        <w:t>固定车辆通行时，系统语音提示“您好，一路顺风”。</w:t>
      </w:r>
    </w:p>
    <w:p w:rsidR="00BD0AAF" w:rsidRDefault="002548C0">
      <w:pPr>
        <w:adjustRightInd w:val="0"/>
        <w:snapToGrid w:val="0"/>
        <w:ind w:firstLineChars="200" w:firstLine="480"/>
        <w:rPr>
          <w:rFonts w:ascii="宋体" w:hAnsi="宋体" w:cs="宋体"/>
        </w:rPr>
      </w:pPr>
      <w:r>
        <w:rPr>
          <w:rFonts w:ascii="宋体" w:hAnsi="宋体" w:cs="宋体" w:hint="eastAsia"/>
        </w:rPr>
        <w:t>临时车辆通行时，如不需收费，系统语音提示“您好，一路顺风”，如需收费，则语音提示“请付**元”。</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生成日志</w:t>
      </w:r>
    </w:p>
    <w:p w:rsidR="00BD0AAF" w:rsidRDefault="002548C0">
      <w:pPr>
        <w:adjustRightInd w:val="0"/>
        <w:snapToGrid w:val="0"/>
        <w:ind w:firstLineChars="200" w:firstLine="480"/>
        <w:rPr>
          <w:rFonts w:ascii="宋体" w:hAnsi="宋体" w:cs="宋体"/>
        </w:rPr>
      </w:pPr>
      <w:r>
        <w:rPr>
          <w:rFonts w:ascii="宋体" w:hAnsi="宋体" w:cs="宋体" w:hint="eastAsia"/>
        </w:rPr>
        <w:t>生成收费行为和收费上班记录的日志。</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lastRenderedPageBreak/>
        <w:t>车辆信息统计</w:t>
      </w:r>
    </w:p>
    <w:p w:rsidR="00BD0AAF" w:rsidRDefault="002548C0">
      <w:pPr>
        <w:adjustRightInd w:val="0"/>
        <w:snapToGrid w:val="0"/>
        <w:ind w:firstLineChars="200" w:firstLine="480"/>
        <w:rPr>
          <w:rFonts w:ascii="宋体" w:hAnsi="宋体" w:cs="宋体"/>
        </w:rPr>
      </w:pPr>
      <w:r>
        <w:rPr>
          <w:rFonts w:ascii="宋体" w:hAnsi="宋体" w:cs="宋体" w:hint="eastAsia"/>
        </w:rPr>
        <w:t>对车辆出口信息进行统计，并更新进校已出校的车辆信息。</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用户登录和切换</w:t>
      </w:r>
    </w:p>
    <w:p w:rsidR="00BD0AAF" w:rsidRDefault="002548C0">
      <w:pPr>
        <w:adjustRightInd w:val="0"/>
        <w:snapToGrid w:val="0"/>
        <w:ind w:firstLineChars="200" w:firstLine="480"/>
        <w:rPr>
          <w:rFonts w:ascii="宋体" w:hAnsi="宋体" w:cs="宋体"/>
        </w:rPr>
      </w:pPr>
      <w:r>
        <w:rPr>
          <w:rFonts w:ascii="宋体" w:hAnsi="宋体" w:cs="宋体" w:hint="eastAsia"/>
        </w:rPr>
        <w:t>收费员输入用户名和密码，系统验证成功后，进入系统。当换班时，收费员切换用户，换成新用户登陆系统。</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特殊车辆处理</w:t>
      </w:r>
    </w:p>
    <w:p w:rsidR="00BD0AAF" w:rsidRDefault="002548C0">
      <w:pPr>
        <w:adjustRightInd w:val="0"/>
        <w:snapToGrid w:val="0"/>
        <w:ind w:firstLineChars="200" w:firstLine="480"/>
        <w:rPr>
          <w:rFonts w:ascii="宋体" w:hAnsi="宋体" w:cs="宋体"/>
        </w:rPr>
      </w:pPr>
      <w:r>
        <w:rPr>
          <w:rFonts w:ascii="宋体" w:hAnsi="宋体" w:cs="宋体" w:hint="eastAsia"/>
        </w:rPr>
        <w:t>收费员根据收费业务，对部分特殊车辆（如VIP车、公务车等）免收停车费用，登记该出口车辆的费用为免费，并记录免费类型。</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手动抬杆</w:t>
      </w:r>
    </w:p>
    <w:p w:rsidR="00BD0AAF" w:rsidRDefault="002548C0">
      <w:pPr>
        <w:adjustRightInd w:val="0"/>
        <w:snapToGrid w:val="0"/>
        <w:ind w:firstLineChars="200" w:firstLine="480"/>
        <w:rPr>
          <w:rFonts w:ascii="宋体" w:hAnsi="宋体" w:cs="宋体"/>
        </w:rPr>
      </w:pPr>
      <w:r>
        <w:rPr>
          <w:rFonts w:ascii="宋体" w:hAnsi="宋体" w:cs="宋体" w:hint="eastAsia"/>
        </w:rPr>
        <w:t>对于其它一些例外情况下，收费员可控制出口系统手动抬杆。</w:t>
      </w:r>
      <w:bookmarkStart w:id="19" w:name="_Toc23771"/>
      <w:bookmarkStart w:id="20" w:name="_Toc38949383"/>
      <w:bookmarkStart w:id="21" w:name="_Toc397690556"/>
      <w:bookmarkEnd w:id="18"/>
    </w:p>
    <w:p w:rsidR="00BD0AAF" w:rsidRDefault="002548C0">
      <w:pPr>
        <w:adjustRightInd w:val="0"/>
        <w:snapToGrid w:val="0"/>
        <w:rPr>
          <w:rFonts w:ascii="宋体" w:hAnsi="宋体" w:cs="宋体"/>
          <w:b/>
          <w:szCs w:val="24"/>
        </w:rPr>
      </w:pPr>
      <w:r>
        <w:rPr>
          <w:rFonts w:ascii="宋体" w:hAnsi="宋体" w:cs="宋体"/>
          <w:b/>
          <w:szCs w:val="24"/>
        </w:rPr>
        <w:t>1.3</w:t>
      </w:r>
      <w:r>
        <w:rPr>
          <w:rFonts w:ascii="宋体" w:hAnsi="宋体" w:cs="宋体" w:hint="eastAsia"/>
          <w:b/>
          <w:szCs w:val="24"/>
        </w:rPr>
        <w:t>后台管理功能</w:t>
      </w:r>
      <w:bookmarkEnd w:id="19"/>
      <w:bookmarkEnd w:id="20"/>
      <w:bookmarkEnd w:id="21"/>
    </w:p>
    <w:p w:rsidR="00BD0AAF" w:rsidRDefault="002548C0">
      <w:pPr>
        <w:numPr>
          <w:ilvl w:val="0"/>
          <w:numId w:val="3"/>
        </w:numPr>
        <w:adjustRightInd w:val="0"/>
        <w:snapToGrid w:val="0"/>
        <w:ind w:left="0" w:firstLine="0"/>
        <w:rPr>
          <w:rFonts w:ascii="宋体" w:hAnsi="宋体" w:cs="宋体"/>
        </w:rPr>
      </w:pPr>
      <w:bookmarkStart w:id="22" w:name="_Toc327374837"/>
      <w:r>
        <w:rPr>
          <w:rFonts w:ascii="宋体" w:hAnsi="宋体" w:cs="宋体" w:hint="eastAsia"/>
        </w:rPr>
        <w:t>用户信息管理</w:t>
      </w:r>
      <w:bookmarkEnd w:id="22"/>
      <w:r>
        <w:rPr>
          <w:rFonts w:ascii="宋体" w:hAnsi="宋体" w:cs="宋体" w:hint="eastAsia"/>
        </w:rPr>
        <w:t>：系统具有严格的权限控制机制，系统管理员可灵活方便的为各级用户分配权限；</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车型管理</w:t>
      </w:r>
    </w:p>
    <w:p w:rsidR="00BD0AAF" w:rsidRDefault="002548C0">
      <w:pPr>
        <w:adjustRightInd w:val="0"/>
        <w:snapToGrid w:val="0"/>
        <w:ind w:firstLineChars="200" w:firstLine="480"/>
        <w:rPr>
          <w:rFonts w:ascii="宋体" w:hAnsi="宋体" w:cs="宋体"/>
        </w:rPr>
      </w:pPr>
      <w:r>
        <w:rPr>
          <w:rFonts w:ascii="宋体" w:hAnsi="宋体" w:cs="宋体" w:hint="eastAsia"/>
        </w:rPr>
        <w:t>管理车型信息，包括大型车，中小型车。</w:t>
      </w:r>
    </w:p>
    <w:p w:rsidR="00BD0AAF" w:rsidRDefault="002548C0">
      <w:pPr>
        <w:numPr>
          <w:ilvl w:val="0"/>
          <w:numId w:val="3"/>
        </w:numPr>
        <w:adjustRightInd w:val="0"/>
        <w:snapToGrid w:val="0"/>
        <w:ind w:left="0" w:firstLine="0"/>
        <w:rPr>
          <w:rFonts w:ascii="宋体" w:hAnsi="宋体" w:cs="宋体"/>
        </w:rPr>
      </w:pPr>
      <w:bookmarkStart w:id="23" w:name="_Toc327374839"/>
      <w:r>
        <w:rPr>
          <w:rFonts w:ascii="宋体" w:hAnsi="宋体" w:cs="宋体" w:hint="eastAsia"/>
        </w:rPr>
        <w:t>临时车缴费管理</w:t>
      </w:r>
      <w:bookmarkEnd w:id="23"/>
    </w:p>
    <w:p w:rsidR="00BD0AAF" w:rsidRDefault="002548C0">
      <w:pPr>
        <w:adjustRightInd w:val="0"/>
        <w:snapToGrid w:val="0"/>
        <w:ind w:firstLineChars="200" w:firstLine="480"/>
        <w:rPr>
          <w:rFonts w:ascii="宋体" w:hAnsi="宋体" w:cs="宋体"/>
        </w:rPr>
      </w:pPr>
      <w:r>
        <w:rPr>
          <w:rFonts w:ascii="宋体" w:hAnsi="宋体" w:cs="宋体" w:hint="eastAsia"/>
        </w:rPr>
        <w:t>设定缴费标准：设定临时车的不同类别车型的缴费标准。</w:t>
      </w:r>
    </w:p>
    <w:p w:rsidR="00BD0AAF" w:rsidRDefault="002548C0">
      <w:pPr>
        <w:adjustRightInd w:val="0"/>
        <w:snapToGrid w:val="0"/>
        <w:ind w:firstLineChars="200" w:firstLine="480"/>
        <w:rPr>
          <w:rFonts w:ascii="宋体" w:hAnsi="宋体" w:cs="宋体"/>
        </w:rPr>
      </w:pPr>
      <w:r>
        <w:rPr>
          <w:rFonts w:ascii="宋体" w:hAnsi="宋体" w:cs="宋体" w:hint="eastAsia"/>
        </w:rPr>
        <w:t>管理缴费方式：设定缴费方式，可设现金等。</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固定车缴费管理</w:t>
      </w:r>
    </w:p>
    <w:p w:rsidR="00BD0AAF" w:rsidRDefault="002548C0">
      <w:pPr>
        <w:adjustRightInd w:val="0"/>
        <w:snapToGrid w:val="0"/>
        <w:ind w:firstLineChars="200" w:firstLine="480"/>
        <w:rPr>
          <w:rFonts w:ascii="宋体" w:hAnsi="宋体" w:cs="宋体"/>
        </w:rPr>
      </w:pPr>
      <w:r>
        <w:rPr>
          <w:rFonts w:ascii="宋体" w:hAnsi="宋体" w:cs="宋体" w:hint="eastAsia"/>
        </w:rPr>
        <w:t>对固定车辆进行登记收费处理，管理固定车的缴费历史，根据最近的缴费情况，来决定该车辆的账户状态为正常，临界或停用。可设定车辆临界状态的期限来提醒固定车辆续费。</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固定车退款管理</w:t>
      </w:r>
    </w:p>
    <w:p w:rsidR="00BD0AAF" w:rsidRDefault="002548C0">
      <w:pPr>
        <w:adjustRightInd w:val="0"/>
        <w:snapToGrid w:val="0"/>
        <w:ind w:firstLineChars="200" w:firstLine="480"/>
        <w:rPr>
          <w:rFonts w:ascii="宋体" w:hAnsi="宋体" w:cs="宋体"/>
        </w:rPr>
      </w:pPr>
      <w:r>
        <w:rPr>
          <w:rFonts w:ascii="宋体" w:hAnsi="宋体" w:cs="宋体" w:hint="eastAsia"/>
        </w:rPr>
        <w:t>对固定车辆进行退款管理。</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争议退款</w:t>
      </w:r>
    </w:p>
    <w:p w:rsidR="00BD0AAF" w:rsidRDefault="002548C0">
      <w:pPr>
        <w:adjustRightInd w:val="0"/>
        <w:snapToGrid w:val="0"/>
        <w:ind w:firstLineChars="200" w:firstLine="480"/>
        <w:rPr>
          <w:rFonts w:ascii="宋体" w:hAnsi="宋体" w:cs="宋体"/>
        </w:rPr>
      </w:pPr>
      <w:r>
        <w:rPr>
          <w:rFonts w:ascii="宋体" w:hAnsi="宋体" w:cs="宋体" w:hint="eastAsia"/>
        </w:rPr>
        <w:t>对车辆进行争议退款管理。</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VIP（免费车）车办理</w:t>
      </w:r>
    </w:p>
    <w:p w:rsidR="00BD0AAF" w:rsidRDefault="002548C0">
      <w:pPr>
        <w:adjustRightInd w:val="0"/>
        <w:snapToGrid w:val="0"/>
        <w:ind w:firstLineChars="200" w:firstLine="480"/>
        <w:rPr>
          <w:rFonts w:ascii="宋体" w:hAnsi="宋体" w:cs="宋体"/>
        </w:rPr>
      </w:pPr>
      <w:r>
        <w:rPr>
          <w:rFonts w:ascii="宋体" w:hAnsi="宋体" w:cs="宋体" w:hint="eastAsia"/>
        </w:rPr>
        <w:t>办理VIP（免费车）车的免费开始和结束的期限。记录VIP车辆的历史申请免费的信息。</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收费数据统计。</w:t>
      </w:r>
    </w:p>
    <w:p w:rsidR="00BD0AAF" w:rsidRDefault="002548C0">
      <w:pPr>
        <w:adjustRightInd w:val="0"/>
        <w:snapToGrid w:val="0"/>
        <w:ind w:firstLineChars="200" w:firstLine="480"/>
        <w:rPr>
          <w:rFonts w:ascii="宋体" w:hAnsi="宋体" w:cs="宋体"/>
        </w:rPr>
      </w:pPr>
      <w:r>
        <w:rPr>
          <w:rFonts w:ascii="宋体" w:hAnsi="宋体" w:cs="宋体" w:hint="eastAsia"/>
        </w:rPr>
        <w:lastRenderedPageBreak/>
        <w:t>统计每天的收费数据，包括固定车辆的续缴，临时车辆的收费数据，以及免费和异常车辆的数据。</w:t>
      </w:r>
    </w:p>
    <w:p w:rsidR="00BD0AAF" w:rsidRDefault="002548C0">
      <w:pPr>
        <w:numPr>
          <w:ilvl w:val="0"/>
          <w:numId w:val="3"/>
        </w:numPr>
        <w:adjustRightInd w:val="0"/>
        <w:snapToGrid w:val="0"/>
        <w:ind w:left="0" w:firstLine="0"/>
        <w:rPr>
          <w:rFonts w:ascii="宋体" w:hAnsi="宋体" w:cs="宋体"/>
        </w:rPr>
      </w:pPr>
      <w:bookmarkStart w:id="24" w:name="_Toc327374840"/>
      <w:r>
        <w:rPr>
          <w:rFonts w:ascii="宋体" w:hAnsi="宋体" w:cs="宋体" w:hint="eastAsia"/>
        </w:rPr>
        <w:t>车辆进出校管理</w:t>
      </w:r>
      <w:bookmarkEnd w:id="24"/>
    </w:p>
    <w:p w:rsidR="00BD0AAF" w:rsidRDefault="002548C0">
      <w:pPr>
        <w:adjustRightInd w:val="0"/>
        <w:snapToGrid w:val="0"/>
        <w:ind w:firstLineChars="200" w:firstLine="480"/>
        <w:rPr>
          <w:rFonts w:ascii="宋体" w:hAnsi="宋体" w:cs="宋体"/>
        </w:rPr>
      </w:pPr>
      <w:r>
        <w:rPr>
          <w:rFonts w:ascii="宋体" w:hAnsi="宋体" w:cs="宋体" w:hint="eastAsia"/>
        </w:rPr>
        <w:t>接收进出校车辆数据</w:t>
      </w:r>
    </w:p>
    <w:p w:rsidR="00BD0AAF" w:rsidRDefault="002548C0">
      <w:pPr>
        <w:adjustRightInd w:val="0"/>
        <w:snapToGrid w:val="0"/>
        <w:ind w:firstLineChars="200" w:firstLine="480"/>
        <w:rPr>
          <w:rFonts w:ascii="宋体" w:hAnsi="宋体" w:cs="宋体"/>
        </w:rPr>
      </w:pPr>
      <w:r>
        <w:rPr>
          <w:rFonts w:ascii="宋体" w:hAnsi="宋体" w:cs="宋体" w:hint="eastAsia"/>
        </w:rPr>
        <w:t>接收各个入口及出口的进出校车辆数据，保存数据在监控服务器。</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下发进出校车辆数据</w:t>
      </w:r>
    </w:p>
    <w:p w:rsidR="00BD0AAF" w:rsidRDefault="002548C0">
      <w:pPr>
        <w:adjustRightInd w:val="0"/>
        <w:snapToGrid w:val="0"/>
        <w:ind w:firstLineChars="200" w:firstLine="480"/>
        <w:rPr>
          <w:rFonts w:ascii="宋体" w:hAnsi="宋体" w:cs="宋体"/>
        </w:rPr>
      </w:pPr>
      <w:r>
        <w:rPr>
          <w:rFonts w:ascii="宋体" w:hAnsi="宋体" w:cs="宋体" w:hint="eastAsia"/>
        </w:rPr>
        <w:t>转发各个入口及出口的车辆信息，对于本入口或本出口产生的车辆通行信息，不进行转发。</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未出校车辆管理</w:t>
      </w:r>
    </w:p>
    <w:p w:rsidR="00BD0AAF" w:rsidRDefault="002548C0">
      <w:pPr>
        <w:adjustRightInd w:val="0"/>
        <w:snapToGrid w:val="0"/>
        <w:ind w:firstLineChars="200" w:firstLine="480"/>
        <w:rPr>
          <w:rFonts w:ascii="宋体" w:hAnsi="宋体" w:cs="宋体"/>
        </w:rPr>
      </w:pPr>
      <w:r>
        <w:rPr>
          <w:rFonts w:ascii="宋体" w:hAnsi="宋体" w:cs="宋体" w:hint="eastAsia"/>
        </w:rPr>
        <w:t>未出校车辆的通行信息包括车辆车牌号码，抓拍图片，抓拍车牌号码，入校时间，车辆状态等信息。</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已出校车辆管理</w:t>
      </w:r>
    </w:p>
    <w:p w:rsidR="00BD0AAF" w:rsidRDefault="002548C0">
      <w:pPr>
        <w:adjustRightInd w:val="0"/>
        <w:snapToGrid w:val="0"/>
        <w:ind w:firstLineChars="200" w:firstLine="480"/>
        <w:rPr>
          <w:rFonts w:ascii="宋体" w:hAnsi="宋体" w:cs="宋体"/>
        </w:rPr>
      </w:pPr>
      <w:r>
        <w:rPr>
          <w:rFonts w:ascii="宋体" w:hAnsi="宋体" w:cs="宋体" w:hint="eastAsia"/>
        </w:rPr>
        <w:t>已出校车辆的通行信息包括车辆车牌号码，抓拍图片，抓拍车牌号码，出校时间，应收金额，已收金额，车辆状态等，以及该车辆的相应入口信息。</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手动出校车辆</w:t>
      </w:r>
    </w:p>
    <w:p w:rsidR="00BD0AAF" w:rsidRDefault="002548C0">
      <w:pPr>
        <w:adjustRightInd w:val="0"/>
        <w:snapToGrid w:val="0"/>
        <w:ind w:firstLineChars="200" w:firstLine="480"/>
        <w:rPr>
          <w:rFonts w:ascii="宋体" w:hAnsi="宋体" w:cs="宋体"/>
        </w:rPr>
      </w:pPr>
      <w:r>
        <w:rPr>
          <w:rFonts w:ascii="宋体" w:hAnsi="宋体" w:cs="宋体" w:hint="eastAsia"/>
        </w:rPr>
        <w:t>对于明显已出校的已进校未出校的车辆，可手动出校该车辆。形成手动出校记录。包括手动出校时间，进校记录ID等。</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车辆入校登记</w:t>
      </w:r>
    </w:p>
    <w:p w:rsidR="00BD0AAF" w:rsidRDefault="002548C0">
      <w:pPr>
        <w:adjustRightInd w:val="0"/>
        <w:snapToGrid w:val="0"/>
        <w:ind w:firstLineChars="200" w:firstLine="480"/>
        <w:rPr>
          <w:rFonts w:ascii="宋体" w:hAnsi="宋体" w:cs="宋体"/>
        </w:rPr>
      </w:pPr>
      <w:r>
        <w:rPr>
          <w:rFonts w:ascii="宋体" w:hAnsi="宋体" w:cs="宋体" w:hint="eastAsia"/>
        </w:rPr>
        <w:t>可手动登记入校车辆的入口信息，包括入口、车道、车牌号等。手动入校的车辆无相关入校图片。</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补录车牌</w:t>
      </w:r>
    </w:p>
    <w:p w:rsidR="00BD0AAF" w:rsidRDefault="002548C0">
      <w:pPr>
        <w:adjustRightInd w:val="0"/>
        <w:snapToGrid w:val="0"/>
        <w:ind w:firstLineChars="200" w:firstLine="480"/>
        <w:rPr>
          <w:rFonts w:ascii="宋体" w:hAnsi="宋体" w:cs="宋体"/>
        </w:rPr>
      </w:pPr>
      <w:r>
        <w:rPr>
          <w:rFonts w:ascii="宋体" w:hAnsi="宋体" w:cs="宋体" w:hint="eastAsia"/>
        </w:rPr>
        <w:t>对于车牌识别不对的车辆，管理员可通过手动补录车牌，来修正进出校车辆数据。</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基础信息配置</w:t>
      </w:r>
    </w:p>
    <w:p w:rsidR="00BD0AAF" w:rsidRDefault="002548C0">
      <w:pPr>
        <w:adjustRightInd w:val="0"/>
        <w:snapToGrid w:val="0"/>
        <w:ind w:firstLineChars="200" w:firstLine="480"/>
        <w:rPr>
          <w:rFonts w:ascii="宋体" w:hAnsi="宋体" w:cs="宋体"/>
        </w:rPr>
      </w:pPr>
      <w:r>
        <w:rPr>
          <w:rFonts w:ascii="宋体" w:hAnsi="宋体" w:cs="宋体" w:hint="eastAsia"/>
        </w:rPr>
        <w:t>需要配置的信息包括：出入口信息、车道管理、车道配置、车道类别、离开标识类别等。配置后系统自动将配置数据下发到车道收费系统。</w:t>
      </w:r>
    </w:p>
    <w:p w:rsidR="00BD0AAF" w:rsidRDefault="002548C0">
      <w:pPr>
        <w:numPr>
          <w:ilvl w:val="0"/>
          <w:numId w:val="3"/>
        </w:numPr>
        <w:adjustRightInd w:val="0"/>
        <w:snapToGrid w:val="0"/>
        <w:ind w:left="0" w:firstLine="0"/>
        <w:rPr>
          <w:rFonts w:ascii="宋体" w:hAnsi="宋体" w:cs="宋体"/>
        </w:rPr>
      </w:pPr>
      <w:bookmarkStart w:id="25" w:name="_Toc327374841"/>
      <w:r>
        <w:rPr>
          <w:rFonts w:ascii="宋体" w:hAnsi="宋体" w:cs="宋体" w:hint="eastAsia"/>
        </w:rPr>
        <w:t>数据查询及报表管理</w:t>
      </w:r>
      <w:bookmarkEnd w:id="25"/>
    </w:p>
    <w:p w:rsidR="00BD0AAF" w:rsidRDefault="002548C0">
      <w:pPr>
        <w:adjustRightInd w:val="0"/>
        <w:snapToGrid w:val="0"/>
        <w:ind w:firstLineChars="200" w:firstLine="480"/>
        <w:rPr>
          <w:rFonts w:ascii="宋体" w:hAnsi="宋体" w:cs="宋体"/>
        </w:rPr>
      </w:pPr>
      <w:r>
        <w:rPr>
          <w:rFonts w:ascii="宋体" w:hAnsi="宋体" w:cs="宋体" w:hint="eastAsia"/>
        </w:rPr>
        <w:t>支持局域网内多个客户端的查询</w:t>
      </w:r>
    </w:p>
    <w:p w:rsidR="00BD0AAF" w:rsidRDefault="002548C0">
      <w:pPr>
        <w:adjustRightInd w:val="0"/>
        <w:snapToGrid w:val="0"/>
        <w:ind w:firstLineChars="200" w:firstLine="480"/>
        <w:rPr>
          <w:rFonts w:ascii="宋体" w:hAnsi="宋体" w:cs="宋体"/>
        </w:rPr>
      </w:pPr>
      <w:r>
        <w:rPr>
          <w:rFonts w:ascii="宋体" w:hAnsi="宋体" w:cs="宋体" w:hint="eastAsia"/>
        </w:rPr>
        <w:t>在局域网内，安装后台系统后，可查询后台数据，包括进出校数据，收费数据等。</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lastRenderedPageBreak/>
        <w:t>查询报表</w:t>
      </w:r>
    </w:p>
    <w:p w:rsidR="00BD0AAF" w:rsidRDefault="002548C0">
      <w:pPr>
        <w:adjustRightInd w:val="0"/>
        <w:snapToGrid w:val="0"/>
        <w:ind w:firstLineChars="200" w:firstLine="480"/>
        <w:rPr>
          <w:rFonts w:ascii="宋体" w:hAnsi="宋体" w:cs="宋体"/>
        </w:rPr>
      </w:pPr>
      <w:r>
        <w:rPr>
          <w:rFonts w:ascii="宋体" w:hAnsi="宋体" w:cs="宋体" w:hint="eastAsia"/>
        </w:rPr>
        <w:t>系统制作成多种固定的报表，包括收费统计报表、临时车收费明细报表、已出校车辆报表、未出校车辆报表、车辆通行记录查询、车卡统计数据报表及有效车数据变化图。报表可支持打印和导出Excel。</w:t>
      </w:r>
    </w:p>
    <w:p w:rsidR="00BD0AAF" w:rsidRDefault="002548C0">
      <w:pPr>
        <w:numPr>
          <w:ilvl w:val="0"/>
          <w:numId w:val="3"/>
        </w:numPr>
        <w:adjustRightInd w:val="0"/>
        <w:snapToGrid w:val="0"/>
        <w:ind w:left="0" w:firstLine="0"/>
        <w:rPr>
          <w:rFonts w:ascii="宋体" w:hAnsi="宋体" w:cs="宋体"/>
        </w:rPr>
      </w:pPr>
      <w:bookmarkStart w:id="26" w:name="_Toc327374842"/>
      <w:r>
        <w:rPr>
          <w:rFonts w:ascii="宋体" w:hAnsi="宋体" w:cs="宋体" w:hint="eastAsia"/>
        </w:rPr>
        <w:t>系统日志管理</w:t>
      </w:r>
      <w:bookmarkEnd w:id="26"/>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收费操作日志</w:t>
      </w:r>
    </w:p>
    <w:p w:rsidR="00BD0AAF" w:rsidRDefault="002548C0">
      <w:pPr>
        <w:adjustRightInd w:val="0"/>
        <w:snapToGrid w:val="0"/>
        <w:ind w:firstLineChars="200" w:firstLine="480"/>
        <w:rPr>
          <w:rFonts w:ascii="宋体" w:hAnsi="宋体" w:cs="宋体"/>
        </w:rPr>
      </w:pPr>
      <w:r>
        <w:rPr>
          <w:rFonts w:ascii="宋体" w:hAnsi="宋体" w:cs="宋体" w:hint="eastAsia"/>
        </w:rPr>
        <w:t>系统自动记录进出口车道系统的收费操作日志，包括正常的收费行为，异常的收费行为（如手动开闸等），以及车辆不缴费行为（如冲关车，公务车等）。</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收费员上下班日志</w:t>
      </w:r>
    </w:p>
    <w:p w:rsidR="00BD0AAF" w:rsidRDefault="002548C0">
      <w:pPr>
        <w:adjustRightInd w:val="0"/>
        <w:snapToGrid w:val="0"/>
        <w:ind w:firstLineChars="200" w:firstLine="480"/>
        <w:rPr>
          <w:rFonts w:ascii="宋体" w:hAnsi="宋体" w:cs="宋体"/>
        </w:rPr>
      </w:pPr>
      <w:r>
        <w:rPr>
          <w:rFonts w:ascii="宋体" w:hAnsi="宋体" w:cs="宋体" w:hint="eastAsia"/>
        </w:rPr>
        <w:t>收费员的上班及换班的日志，系统自动记录。</w:t>
      </w:r>
    </w:p>
    <w:p w:rsidR="00BD0AAF" w:rsidRDefault="002548C0">
      <w:pPr>
        <w:numPr>
          <w:ilvl w:val="0"/>
          <w:numId w:val="3"/>
        </w:numPr>
        <w:adjustRightInd w:val="0"/>
        <w:snapToGrid w:val="0"/>
        <w:ind w:left="0" w:firstLine="0"/>
        <w:rPr>
          <w:rFonts w:ascii="宋体" w:hAnsi="宋体" w:cs="宋体"/>
        </w:rPr>
      </w:pPr>
      <w:r>
        <w:rPr>
          <w:rFonts w:ascii="宋体" w:hAnsi="宋体" w:cs="宋体" w:hint="eastAsia"/>
        </w:rPr>
        <w:t>检索日志</w:t>
      </w:r>
    </w:p>
    <w:p w:rsidR="00BD0AAF" w:rsidRDefault="002548C0">
      <w:pPr>
        <w:adjustRightInd w:val="0"/>
        <w:snapToGrid w:val="0"/>
        <w:ind w:firstLineChars="200" w:firstLine="480"/>
        <w:rPr>
          <w:rFonts w:ascii="宋体" w:hAnsi="宋体" w:cs="宋体"/>
        </w:rPr>
      </w:pPr>
      <w:r>
        <w:rPr>
          <w:rFonts w:ascii="宋体" w:hAnsi="宋体" w:cs="宋体" w:hint="eastAsia"/>
        </w:rPr>
        <w:t>后台管理员可通过设置多种组合条件，检索收费操作日志和收费员上下班数据。</w:t>
      </w:r>
    </w:p>
    <w:p w:rsidR="00FE2CCC" w:rsidRDefault="002548C0" w:rsidP="00FE2CCC">
      <w:pPr>
        <w:numPr>
          <w:ilvl w:val="0"/>
          <w:numId w:val="3"/>
        </w:numPr>
        <w:adjustRightInd w:val="0"/>
        <w:snapToGrid w:val="0"/>
        <w:ind w:left="0" w:firstLine="0"/>
        <w:rPr>
          <w:rFonts w:ascii="宋体" w:hAnsi="宋体" w:cs="宋体"/>
        </w:rPr>
      </w:pPr>
      <w:r w:rsidRPr="00FE2CCC">
        <w:rPr>
          <w:rFonts w:ascii="宋体" w:hAnsi="宋体" w:cs="宋体" w:hint="eastAsia"/>
        </w:rPr>
        <w:t>车校状态跟踪、车校告警跟踪</w:t>
      </w:r>
    </w:p>
    <w:p w:rsidR="00BD0AAF" w:rsidRPr="00FE2CCC" w:rsidRDefault="002548C0" w:rsidP="00FE2CCC">
      <w:pPr>
        <w:adjustRightInd w:val="0"/>
        <w:snapToGrid w:val="0"/>
        <w:ind w:left="480"/>
        <w:rPr>
          <w:rFonts w:ascii="宋体" w:hAnsi="宋体" w:cs="宋体"/>
        </w:rPr>
      </w:pPr>
      <w:r w:rsidRPr="00FE2CCC">
        <w:rPr>
          <w:rFonts w:ascii="宋体" w:hAnsi="宋体" w:cs="宋体" w:hint="eastAsia"/>
        </w:rPr>
        <w:t>停车校出入口通行记录跟踪、缴费记录跟踪、设备状态跟踪等；</w:t>
      </w:r>
    </w:p>
    <w:p w:rsidR="00BD0AAF" w:rsidRDefault="002548C0">
      <w:pPr>
        <w:pStyle w:val="a5"/>
        <w:ind w:firstLineChars="0" w:firstLine="0"/>
        <w:outlineLvl w:val="1"/>
        <w:rPr>
          <w:rFonts w:ascii="宋体" w:hAnsi="宋体"/>
          <w:b/>
          <w:szCs w:val="24"/>
        </w:rPr>
      </w:pPr>
      <w:bookmarkStart w:id="27" w:name="_Toc38949386"/>
      <w:bookmarkStart w:id="28" w:name="_Toc17955_WPSOffice_Level3"/>
      <w:bookmarkStart w:id="29" w:name="_Toc41491057"/>
      <w:bookmarkStart w:id="30" w:name="_Toc41465562"/>
      <w:r>
        <w:rPr>
          <w:rFonts w:ascii="宋体" w:hAnsi="宋体" w:hint="eastAsia"/>
          <w:b/>
          <w:szCs w:val="24"/>
        </w:rPr>
        <w:t>2</w:t>
      </w:r>
      <w:r>
        <w:rPr>
          <w:rFonts w:ascii="宋体" w:hAnsi="宋体"/>
          <w:b/>
          <w:szCs w:val="24"/>
        </w:rPr>
        <w:t>.</w:t>
      </w:r>
      <w:r>
        <w:rPr>
          <w:rFonts w:ascii="宋体" w:hAnsi="宋体" w:hint="eastAsia"/>
          <w:b/>
          <w:szCs w:val="24"/>
        </w:rPr>
        <w:t>线上缴费</w:t>
      </w:r>
      <w:bookmarkEnd w:id="27"/>
      <w:bookmarkEnd w:id="28"/>
      <w:r>
        <w:rPr>
          <w:rFonts w:ascii="宋体" w:hAnsi="宋体" w:hint="eastAsia"/>
          <w:b/>
          <w:szCs w:val="24"/>
        </w:rPr>
        <w:t>平台</w:t>
      </w:r>
      <w:bookmarkEnd w:id="29"/>
      <w:bookmarkEnd w:id="30"/>
    </w:p>
    <w:p w:rsidR="00BD0AAF" w:rsidRDefault="002548C0">
      <w:pPr>
        <w:ind w:firstLineChars="200" w:firstLine="480"/>
        <w:rPr>
          <w:rFonts w:ascii="宋体" w:hAnsi="宋体"/>
          <w:b/>
          <w:szCs w:val="24"/>
        </w:rPr>
      </w:pPr>
      <w:r>
        <w:rPr>
          <w:rFonts w:ascii="宋体" w:hAnsi="宋体" w:cs="宋体" w:hint="eastAsia"/>
        </w:rPr>
        <w:t>利用手机线上支付功能，实现聚合扫码支付，支持支付宝、微信。收费提现采用T+1模式，第二天结算进入学校财务账户，服务费不高于6‰。</w:t>
      </w:r>
    </w:p>
    <w:p w:rsidR="00BD0AAF" w:rsidRDefault="002548C0">
      <w:pPr>
        <w:pStyle w:val="a5"/>
        <w:ind w:firstLine="480"/>
        <w:rPr>
          <w:rFonts w:ascii="宋体" w:hAnsi="宋体" w:cs="宋体"/>
        </w:rPr>
      </w:pPr>
      <w:bookmarkStart w:id="31" w:name="_Toc518477016"/>
      <w:r>
        <w:rPr>
          <w:rFonts w:ascii="宋体" w:hAnsi="宋体" w:cs="宋体"/>
        </w:rPr>
        <w:t>2.1</w:t>
      </w:r>
      <w:r>
        <w:rPr>
          <w:rFonts w:ascii="宋体" w:hAnsi="宋体" w:cs="宋体" w:hint="eastAsia"/>
        </w:rPr>
        <w:t>无牌车码</w:t>
      </w:r>
      <w:bookmarkEnd w:id="31"/>
    </w:p>
    <w:p w:rsidR="00BD0AAF" w:rsidRDefault="002548C0">
      <w:pPr>
        <w:numPr>
          <w:ilvl w:val="0"/>
          <w:numId w:val="5"/>
        </w:numPr>
        <w:rPr>
          <w:rFonts w:ascii="宋体" w:hAnsi="宋体"/>
          <w:color w:val="000000"/>
        </w:rPr>
      </w:pPr>
      <w:r>
        <w:rPr>
          <w:rFonts w:ascii="宋体" w:hAnsi="宋体" w:hint="eastAsia"/>
          <w:color w:val="000000"/>
        </w:rPr>
        <w:t>入口车道：车主需微信或支付宝扫描车道的无牌车二维码入校；</w:t>
      </w:r>
    </w:p>
    <w:p w:rsidR="00BD0AAF" w:rsidRDefault="002548C0">
      <w:pPr>
        <w:numPr>
          <w:ilvl w:val="0"/>
          <w:numId w:val="5"/>
        </w:numPr>
        <w:rPr>
          <w:rFonts w:ascii="宋体" w:hAnsi="宋体"/>
          <w:color w:val="000000"/>
        </w:rPr>
      </w:pPr>
      <w:r>
        <w:rPr>
          <w:rFonts w:ascii="宋体" w:hAnsi="宋体" w:hint="eastAsia"/>
          <w:color w:val="000000"/>
        </w:rPr>
        <w:t>停车校内：车主需微信或支付宝扫描校内码缴费；</w:t>
      </w:r>
    </w:p>
    <w:p w:rsidR="00BD0AAF" w:rsidRDefault="002548C0">
      <w:pPr>
        <w:numPr>
          <w:ilvl w:val="0"/>
          <w:numId w:val="5"/>
        </w:numPr>
        <w:rPr>
          <w:rFonts w:ascii="宋体" w:hAnsi="宋体"/>
          <w:color w:val="000000"/>
        </w:rPr>
      </w:pPr>
      <w:r>
        <w:rPr>
          <w:rFonts w:ascii="宋体" w:hAnsi="宋体" w:hint="eastAsia"/>
          <w:color w:val="000000"/>
        </w:rPr>
        <w:t>出口车道：车主需微信或支付宝扫描车道的二维码，已缴费车辆抬杆放行，未缴费车辆微信或支付宝扫码缴费后，系统抬杆放行；</w:t>
      </w:r>
    </w:p>
    <w:p w:rsidR="00BD0AAF" w:rsidRDefault="002548C0">
      <w:pPr>
        <w:pStyle w:val="a5"/>
        <w:ind w:firstLine="480"/>
        <w:rPr>
          <w:rFonts w:ascii="宋体" w:hAnsi="宋体" w:cs="宋体"/>
        </w:rPr>
      </w:pPr>
      <w:bookmarkStart w:id="32" w:name="_Toc518477018"/>
      <w:r>
        <w:rPr>
          <w:rFonts w:ascii="宋体" w:hAnsi="宋体" w:cs="宋体"/>
        </w:rPr>
        <w:t>2.2</w:t>
      </w:r>
      <w:r>
        <w:rPr>
          <w:rFonts w:ascii="宋体" w:hAnsi="宋体" w:cs="宋体" w:hint="eastAsia"/>
        </w:rPr>
        <w:t>校内缴费码</w:t>
      </w:r>
      <w:bookmarkEnd w:id="32"/>
    </w:p>
    <w:p w:rsidR="00BD0AAF" w:rsidRDefault="002548C0">
      <w:pPr>
        <w:numPr>
          <w:ilvl w:val="0"/>
          <w:numId w:val="5"/>
        </w:numPr>
        <w:rPr>
          <w:rFonts w:ascii="宋体" w:hAnsi="宋体"/>
          <w:color w:val="000000"/>
        </w:rPr>
      </w:pPr>
      <w:r>
        <w:rPr>
          <w:rFonts w:ascii="宋体" w:hAnsi="宋体" w:hint="eastAsia"/>
          <w:color w:val="000000"/>
        </w:rPr>
        <w:t>车主仅需二维码扫码、输入车牌即可缴费，无需关注、添加车辆等操作，满足车辆校内快速缴费需求。</w:t>
      </w:r>
    </w:p>
    <w:p w:rsidR="00BD0AAF" w:rsidRDefault="002548C0">
      <w:pPr>
        <w:numPr>
          <w:ilvl w:val="0"/>
          <w:numId w:val="5"/>
        </w:numPr>
        <w:rPr>
          <w:rFonts w:ascii="宋体" w:hAnsi="宋体"/>
          <w:color w:val="000000"/>
        </w:rPr>
      </w:pPr>
      <w:r>
        <w:rPr>
          <w:rFonts w:ascii="宋体" w:hAnsi="宋体" w:hint="eastAsia"/>
          <w:color w:val="000000"/>
        </w:rPr>
        <w:t>校内缴费码根据学校需求制定样式，安装牌位，粘贴校内缴费码。</w:t>
      </w:r>
    </w:p>
    <w:p w:rsidR="00BD0AAF" w:rsidRDefault="002548C0">
      <w:pPr>
        <w:pStyle w:val="a5"/>
        <w:ind w:firstLine="480"/>
        <w:rPr>
          <w:rFonts w:ascii="宋体" w:hAnsi="宋体" w:cs="宋体"/>
        </w:rPr>
      </w:pPr>
      <w:bookmarkStart w:id="33" w:name="_Toc518477019"/>
      <w:r>
        <w:rPr>
          <w:rFonts w:ascii="宋体" w:hAnsi="宋体" w:cs="宋体"/>
        </w:rPr>
        <w:t>2.3</w:t>
      </w:r>
      <w:r>
        <w:rPr>
          <w:rFonts w:ascii="宋体" w:hAnsi="宋体" w:cs="宋体" w:hint="eastAsia"/>
        </w:rPr>
        <w:t>出口车道定向码</w:t>
      </w:r>
      <w:bookmarkEnd w:id="33"/>
    </w:p>
    <w:p w:rsidR="00BD0AAF" w:rsidRDefault="002548C0">
      <w:pPr>
        <w:ind w:firstLineChars="200" w:firstLine="480"/>
        <w:rPr>
          <w:rFonts w:ascii="宋体" w:hAnsi="宋体" w:cs="宋体"/>
        </w:rPr>
      </w:pPr>
      <w:r>
        <w:rPr>
          <w:rFonts w:ascii="宋体" w:hAnsi="宋体" w:cs="宋体" w:hint="eastAsia"/>
        </w:rPr>
        <w:t>未提前缴费的车辆，车主需微信或支付宝扫描二维码完成缴费、无需输入车牌，系统直接抬杆放行，满足出口车道无人收费需求。</w:t>
      </w:r>
    </w:p>
    <w:p w:rsidR="004C1682" w:rsidRDefault="002548C0">
      <w:pPr>
        <w:ind w:firstLineChars="200" w:firstLine="480"/>
        <w:rPr>
          <w:rFonts w:ascii="宋体" w:hAnsi="宋体" w:cs="宋体"/>
          <w:color w:val="0000FF"/>
        </w:rPr>
      </w:pPr>
      <w:r>
        <w:rPr>
          <w:rFonts w:ascii="宋体" w:hAnsi="宋体" w:cs="宋体"/>
          <w:color w:val="0000FF"/>
        </w:rPr>
        <w:lastRenderedPageBreak/>
        <w:t>2.4</w:t>
      </w:r>
      <w:r w:rsidR="0027107A">
        <w:rPr>
          <w:rFonts w:ascii="宋体" w:hAnsi="宋体" w:cs="宋体" w:hint="eastAsia"/>
          <w:color w:val="0000FF"/>
        </w:rPr>
        <w:t xml:space="preserve"> VIP</w:t>
      </w:r>
      <w:r w:rsidR="004C1682">
        <w:rPr>
          <w:rFonts w:ascii="宋体" w:hAnsi="宋体" w:cs="宋体" w:hint="eastAsia"/>
          <w:color w:val="0000FF"/>
        </w:rPr>
        <w:t>码</w:t>
      </w:r>
    </w:p>
    <w:p w:rsidR="00BD0AAF" w:rsidRPr="004C1682" w:rsidRDefault="002548C0" w:rsidP="004C1682">
      <w:pPr>
        <w:numPr>
          <w:ilvl w:val="0"/>
          <w:numId w:val="5"/>
        </w:numPr>
        <w:rPr>
          <w:rFonts w:ascii="宋体" w:hAnsi="宋体"/>
          <w:color w:val="000000"/>
        </w:rPr>
      </w:pPr>
      <w:r w:rsidRPr="004C1682">
        <w:rPr>
          <w:rFonts w:ascii="宋体" w:hAnsi="宋体" w:hint="eastAsia"/>
          <w:color w:val="000000"/>
        </w:rPr>
        <w:t>当</w:t>
      </w:r>
      <w:r w:rsidR="0027107A" w:rsidRPr="004C1682">
        <w:rPr>
          <w:rFonts w:ascii="宋体" w:hAnsi="宋体" w:hint="eastAsia"/>
          <w:color w:val="000000"/>
        </w:rPr>
        <w:t>有校外人员来校访问二级单位</w:t>
      </w:r>
      <w:r w:rsidRPr="004C1682">
        <w:rPr>
          <w:rFonts w:ascii="宋体" w:hAnsi="宋体" w:hint="eastAsia"/>
          <w:color w:val="000000"/>
        </w:rPr>
        <w:t>结束后</w:t>
      </w:r>
      <w:r w:rsidR="0027107A" w:rsidRPr="004C1682">
        <w:rPr>
          <w:rFonts w:ascii="宋体" w:hAnsi="宋体" w:hint="eastAsia"/>
          <w:color w:val="000000"/>
        </w:rPr>
        <w:t>，</w:t>
      </w:r>
      <w:r w:rsidRPr="004C1682">
        <w:rPr>
          <w:rFonts w:ascii="宋体" w:hAnsi="宋体" w:hint="eastAsia"/>
          <w:color w:val="000000"/>
        </w:rPr>
        <w:t>由</w:t>
      </w:r>
      <w:r w:rsidR="0027107A" w:rsidRPr="004C1682">
        <w:rPr>
          <w:rFonts w:ascii="宋体" w:hAnsi="宋体" w:hint="eastAsia"/>
          <w:color w:val="000000"/>
        </w:rPr>
        <w:t>二级单位</w:t>
      </w:r>
      <w:r w:rsidRPr="004C1682">
        <w:rPr>
          <w:rFonts w:ascii="宋体" w:hAnsi="宋体" w:hint="eastAsia"/>
          <w:color w:val="000000"/>
        </w:rPr>
        <w:t>赠送车辆抵扣的</w:t>
      </w:r>
      <w:r w:rsidR="0027107A" w:rsidRPr="004C1682">
        <w:rPr>
          <w:rFonts w:ascii="宋体" w:hAnsi="宋体" w:hint="eastAsia"/>
          <w:color w:val="000000"/>
        </w:rPr>
        <w:t>VIP</w:t>
      </w:r>
      <w:r w:rsidRPr="004C1682">
        <w:rPr>
          <w:rFonts w:ascii="宋体" w:hAnsi="宋体" w:hint="eastAsia"/>
          <w:color w:val="000000"/>
        </w:rPr>
        <w:t>码</w:t>
      </w:r>
      <w:r w:rsidR="0027107A" w:rsidRPr="004C1682">
        <w:rPr>
          <w:rFonts w:ascii="宋体" w:hAnsi="宋体" w:hint="eastAsia"/>
          <w:color w:val="000000"/>
        </w:rPr>
        <w:t>，校外访问人员通过扫VIP码输入车牌信息，</w:t>
      </w:r>
      <w:r w:rsidRPr="004C1682">
        <w:rPr>
          <w:rFonts w:ascii="宋体" w:hAnsi="宋体" w:hint="eastAsia"/>
          <w:color w:val="000000"/>
        </w:rPr>
        <w:t>完成车辆抵扣功能</w:t>
      </w:r>
      <w:r w:rsidR="008C533F" w:rsidRPr="004C1682">
        <w:rPr>
          <w:rFonts w:ascii="宋体" w:hAnsi="宋体" w:hint="eastAsia"/>
          <w:color w:val="000000"/>
        </w:rPr>
        <w:t>，</w:t>
      </w:r>
      <w:r w:rsidRPr="004C1682">
        <w:rPr>
          <w:rFonts w:ascii="宋体" w:hAnsi="宋体" w:hint="eastAsia"/>
          <w:color w:val="000000"/>
        </w:rPr>
        <w:t>且该</w:t>
      </w:r>
      <w:r w:rsidR="0027107A" w:rsidRPr="004C1682">
        <w:rPr>
          <w:rFonts w:ascii="宋体" w:hAnsi="宋体" w:hint="eastAsia"/>
          <w:color w:val="000000"/>
        </w:rPr>
        <w:t>二维码</w:t>
      </w:r>
      <w:r w:rsidRPr="004C1682">
        <w:rPr>
          <w:rFonts w:ascii="宋体" w:hAnsi="宋体" w:hint="eastAsia"/>
          <w:color w:val="000000"/>
        </w:rPr>
        <w:t>抵扣后即刻失效。</w:t>
      </w:r>
    </w:p>
    <w:p w:rsidR="009F358E" w:rsidRDefault="002548C0">
      <w:pPr>
        <w:pStyle w:val="20"/>
        <w:ind w:firstLineChars="200" w:firstLine="480"/>
        <w:rPr>
          <w:color w:val="0000FF"/>
        </w:rPr>
      </w:pPr>
      <w:r>
        <w:rPr>
          <w:color w:val="0000FF"/>
        </w:rPr>
        <w:t>2.5</w:t>
      </w:r>
      <w:r w:rsidR="009F358E">
        <w:rPr>
          <w:rFonts w:hint="eastAsia"/>
          <w:color w:val="0000FF"/>
        </w:rPr>
        <w:t>抵用码</w:t>
      </w:r>
    </w:p>
    <w:p w:rsidR="00BD0AAF" w:rsidRPr="00C73FA5" w:rsidRDefault="002548C0" w:rsidP="00C73FA5">
      <w:pPr>
        <w:numPr>
          <w:ilvl w:val="0"/>
          <w:numId w:val="5"/>
        </w:numPr>
        <w:rPr>
          <w:rFonts w:ascii="宋体" w:hAnsi="宋体"/>
          <w:color w:val="000000"/>
        </w:rPr>
      </w:pPr>
      <w:r w:rsidRPr="00C73FA5">
        <w:rPr>
          <w:rFonts w:ascii="宋体" w:hAnsi="宋体" w:hint="eastAsia"/>
          <w:color w:val="000000"/>
        </w:rPr>
        <w:t>抵用码（优惠券）：可以通过系统\APP申请生成抵用码，数量由管理部门审批确认，授权其他部门使用。</w:t>
      </w:r>
    </w:p>
    <w:p w:rsidR="00BD0AAF" w:rsidRPr="00C73FA5" w:rsidRDefault="002548C0" w:rsidP="00C73FA5">
      <w:pPr>
        <w:numPr>
          <w:ilvl w:val="0"/>
          <w:numId w:val="5"/>
        </w:numPr>
        <w:rPr>
          <w:rFonts w:ascii="宋体" w:hAnsi="宋体"/>
          <w:color w:val="000000"/>
        </w:rPr>
      </w:pPr>
      <w:r w:rsidRPr="00C73FA5">
        <w:rPr>
          <w:rFonts w:ascii="宋体" w:hAnsi="宋体" w:hint="eastAsia"/>
          <w:color w:val="000000"/>
        </w:rPr>
        <w:t>抵用码管理：支持通过系统\APP查询抵用码发放抵用管理员信息、抵用车辆信息、时间等。</w:t>
      </w:r>
    </w:p>
    <w:p w:rsidR="00BD0AAF" w:rsidRPr="00C73FA5" w:rsidRDefault="002548C0" w:rsidP="00C73FA5">
      <w:pPr>
        <w:numPr>
          <w:ilvl w:val="0"/>
          <w:numId w:val="5"/>
        </w:numPr>
        <w:rPr>
          <w:rFonts w:ascii="宋体" w:hAnsi="宋体"/>
          <w:color w:val="000000"/>
        </w:rPr>
      </w:pPr>
      <w:r w:rsidRPr="00C73FA5">
        <w:rPr>
          <w:rFonts w:ascii="宋体" w:hAnsi="宋体" w:hint="eastAsia"/>
          <w:color w:val="000000"/>
        </w:rPr>
        <w:t>系统抵用码按支持不同需求抵用：按时长、按次数、按金额（分为：定额券、变额券）等类型：抵用管理部门能设置抵用码的有效期限，指定管理员的抵用数量。</w:t>
      </w:r>
    </w:p>
    <w:p w:rsidR="00BD0AAF" w:rsidRDefault="002548C0">
      <w:pPr>
        <w:pStyle w:val="a5"/>
        <w:ind w:firstLine="480"/>
      </w:pPr>
      <w:bookmarkStart w:id="34" w:name="_Toc522119039"/>
      <w:bookmarkStart w:id="35" w:name="_Toc524964169"/>
      <w:r>
        <w:rPr>
          <w:rFonts w:ascii="宋体" w:hAnsi="宋体" w:cs="宋体"/>
          <w:kern w:val="0"/>
        </w:rPr>
        <w:t>2.6</w:t>
      </w:r>
      <w:r>
        <w:rPr>
          <w:rFonts w:ascii="宋体" w:hAnsi="宋体" w:cs="宋体" w:hint="eastAsia"/>
          <w:kern w:val="0"/>
        </w:rPr>
        <w:t>道闸系统平台要求：</w:t>
      </w:r>
      <w:bookmarkEnd w:id="34"/>
      <w:bookmarkEnd w:id="35"/>
      <w:r>
        <w:rPr>
          <w:rFonts w:ascii="宋体" w:hAnsi="宋体" w:cs="宋体"/>
          <w:kern w:val="0"/>
        </w:rPr>
        <w:t xml:space="preserve"> </w:t>
      </w:r>
      <w:r>
        <w:rPr>
          <w:rFonts w:ascii="宋体" w:hAnsi="宋体" w:cs="宋体" w:hint="eastAsia"/>
          <w:kern w:val="0"/>
        </w:rPr>
        <w:t>在平</w:t>
      </w:r>
      <w:r>
        <w:rPr>
          <w:rFonts w:hint="eastAsia"/>
        </w:rPr>
        <w:t>台原有功能与规则不便的前提下，增加全面的、细化的、准确的提供车辆线上缴费报表，可按时间、车道、车牌号码等查询，满足车校管理者的使用需求。建设对账平台，实现系统账单比对功能，当出现订单笔数不一致、长短款等现象时，由系统排查，人工核对，简化对账方式，降低财务人员工作量。</w:t>
      </w:r>
    </w:p>
    <w:p w:rsidR="00BD0AAF" w:rsidRDefault="002548C0">
      <w:pPr>
        <w:pStyle w:val="a5"/>
        <w:ind w:firstLineChars="0" w:firstLine="0"/>
        <w:outlineLvl w:val="1"/>
        <w:rPr>
          <w:rFonts w:ascii="宋体" w:hAnsi="宋体"/>
          <w:b/>
          <w:szCs w:val="24"/>
        </w:rPr>
      </w:pPr>
      <w:bookmarkStart w:id="36" w:name="_Toc41465563"/>
      <w:bookmarkStart w:id="37" w:name="_Toc41491058"/>
      <w:r>
        <w:rPr>
          <w:rFonts w:ascii="宋体" w:hAnsi="宋体"/>
          <w:b/>
          <w:szCs w:val="24"/>
        </w:rPr>
        <w:t>3</w:t>
      </w:r>
      <w:r>
        <w:rPr>
          <w:rFonts w:ascii="宋体" w:hAnsi="宋体" w:hint="eastAsia"/>
          <w:b/>
          <w:szCs w:val="24"/>
        </w:rPr>
        <w:t>. 新能源汽车识别升级</w:t>
      </w:r>
      <w:bookmarkEnd w:id="36"/>
      <w:bookmarkEnd w:id="37"/>
    </w:p>
    <w:p w:rsidR="00BD0AAF" w:rsidRDefault="002548C0">
      <w:pPr>
        <w:ind w:firstLineChars="200" w:firstLine="480"/>
        <w:rPr>
          <w:rFonts w:ascii="宋体" w:hAnsi="宋体" w:cs="宋体"/>
          <w:bCs/>
        </w:rPr>
      </w:pPr>
      <w:bookmarkStart w:id="38" w:name="_Toc38949371"/>
      <w:r>
        <w:rPr>
          <w:rFonts w:ascii="宋体" w:hAnsi="宋体" w:cs="宋体" w:hint="eastAsia"/>
          <w:bCs/>
        </w:rPr>
        <w:t>系统增加对新能源汽车的车牌识别准确率，确保新能源汽车如同传统汽车一样规则的进出和停车管理。</w:t>
      </w:r>
      <w:bookmarkEnd w:id="38"/>
    </w:p>
    <w:p w:rsidR="00BD0AAF" w:rsidRDefault="002548C0">
      <w:pPr>
        <w:pStyle w:val="1"/>
        <w:numPr>
          <w:ilvl w:val="0"/>
          <w:numId w:val="2"/>
        </w:numPr>
        <w:rPr>
          <w:rFonts w:ascii="宋体" w:hAnsi="宋体"/>
          <w:szCs w:val="24"/>
        </w:rPr>
      </w:pPr>
      <w:bookmarkStart w:id="39" w:name="_Toc41465564"/>
      <w:bookmarkStart w:id="40" w:name="_Toc41491059"/>
      <w:r>
        <w:rPr>
          <w:rFonts w:ascii="宋体" w:hAnsi="宋体" w:hint="eastAsia"/>
          <w:szCs w:val="24"/>
        </w:rPr>
        <w:t>系统对接</w:t>
      </w:r>
      <w:bookmarkEnd w:id="39"/>
      <w:bookmarkEnd w:id="40"/>
    </w:p>
    <w:p w:rsidR="00E84EC4" w:rsidRDefault="00E84EC4" w:rsidP="00E84EC4">
      <w:pPr>
        <w:pStyle w:val="a5"/>
        <w:ind w:left="720" w:firstLineChars="0" w:firstLine="0"/>
      </w:pPr>
      <w:r>
        <w:rPr>
          <w:rFonts w:hint="eastAsia"/>
        </w:rPr>
        <w:t>1.</w:t>
      </w:r>
      <w:r w:rsidR="002548C0">
        <w:rPr>
          <w:rFonts w:hint="eastAsia"/>
        </w:rPr>
        <w:t>实现和校园网上服务大厅的统一身份认证集成</w:t>
      </w:r>
      <w:r>
        <w:rPr>
          <w:rFonts w:hint="eastAsia"/>
        </w:rPr>
        <w:t>。</w:t>
      </w:r>
    </w:p>
    <w:p w:rsidR="00BD0AAF" w:rsidRDefault="00E84EC4" w:rsidP="00E84EC4">
      <w:pPr>
        <w:pStyle w:val="a5"/>
        <w:ind w:left="720" w:firstLineChars="0" w:firstLine="0"/>
      </w:pPr>
      <w:r>
        <w:rPr>
          <w:rFonts w:hint="eastAsia"/>
        </w:rPr>
        <w:t>2.</w:t>
      </w:r>
      <w:r w:rsidR="002548C0">
        <w:rPr>
          <w:rFonts w:hint="eastAsia"/>
        </w:rPr>
        <w:t>实现和数据中心的数据对接。</w:t>
      </w:r>
    </w:p>
    <w:p w:rsidR="00BD0AAF" w:rsidRDefault="002548C0">
      <w:pPr>
        <w:pStyle w:val="1"/>
        <w:numPr>
          <w:ilvl w:val="0"/>
          <w:numId w:val="2"/>
        </w:numPr>
        <w:rPr>
          <w:rFonts w:ascii="宋体" w:hAnsi="宋体"/>
          <w:szCs w:val="24"/>
        </w:rPr>
      </w:pPr>
      <w:bookmarkStart w:id="41" w:name="_Toc41465565"/>
      <w:bookmarkStart w:id="42" w:name="_Toc41491060"/>
      <w:r>
        <w:rPr>
          <w:rFonts w:ascii="宋体" w:hAnsi="宋体" w:hint="eastAsia"/>
          <w:szCs w:val="24"/>
        </w:rPr>
        <w:t>其他</w:t>
      </w:r>
      <w:bookmarkEnd w:id="41"/>
      <w:bookmarkEnd w:id="42"/>
    </w:p>
    <w:p w:rsidR="00BD0AAF" w:rsidRDefault="002548C0">
      <w:pPr>
        <w:pStyle w:val="af4"/>
        <w:ind w:right="-255"/>
        <w:rPr>
          <w:rFonts w:asciiTheme="majorEastAsia" w:eastAsiaTheme="majorEastAsia" w:hAnsiTheme="majorEastAsia"/>
        </w:rPr>
      </w:pPr>
      <w:r>
        <w:rPr>
          <w:rFonts w:asciiTheme="majorEastAsia" w:eastAsiaTheme="majorEastAsia" w:hAnsiTheme="majorEastAsia" w:hint="eastAsia"/>
        </w:rPr>
        <w:t>本次项目建设为交钥匙工程。</w:t>
      </w:r>
    </w:p>
    <w:p w:rsidR="00BD0AAF" w:rsidRDefault="002548C0">
      <w:pPr>
        <w:pStyle w:val="af4"/>
        <w:ind w:right="-255"/>
        <w:rPr>
          <w:rFonts w:asciiTheme="majorEastAsia" w:eastAsiaTheme="majorEastAsia" w:hAnsiTheme="majorEastAsia"/>
        </w:rPr>
      </w:pPr>
      <w:r>
        <w:rPr>
          <w:rFonts w:asciiTheme="majorEastAsia" w:eastAsiaTheme="majorEastAsia" w:hAnsiTheme="majorEastAsia" w:hint="eastAsia"/>
        </w:rPr>
        <w:t>系统投入使用前，需提供第三方安全检测机构系统安全测评报告，合格后，方可投入运行。</w:t>
      </w:r>
    </w:p>
    <w:p w:rsidR="00BD0AAF" w:rsidRDefault="002548C0">
      <w:pPr>
        <w:pStyle w:val="1"/>
        <w:numPr>
          <w:ilvl w:val="0"/>
          <w:numId w:val="2"/>
        </w:numPr>
        <w:rPr>
          <w:rFonts w:ascii="宋体" w:hAnsi="宋体"/>
          <w:b/>
          <w:szCs w:val="24"/>
        </w:rPr>
      </w:pPr>
      <w:bookmarkStart w:id="43" w:name="_Toc41491061"/>
      <w:r>
        <w:rPr>
          <w:rFonts w:ascii="宋体" w:hAnsi="宋体" w:hint="eastAsia"/>
          <w:b/>
          <w:szCs w:val="24"/>
        </w:rPr>
        <w:lastRenderedPageBreak/>
        <w:t>系统建设清单</w:t>
      </w:r>
      <w:bookmarkEnd w:id="43"/>
    </w:p>
    <w:tbl>
      <w:tblPr>
        <w:tblW w:w="8330" w:type="dxa"/>
        <w:tblLayout w:type="fixed"/>
        <w:tblCellMar>
          <w:left w:w="0" w:type="dxa"/>
          <w:right w:w="0" w:type="dxa"/>
        </w:tblCellMar>
        <w:tblLook w:val="04A0" w:firstRow="1" w:lastRow="0" w:firstColumn="1" w:lastColumn="0" w:noHBand="0" w:noVBand="1"/>
      </w:tblPr>
      <w:tblGrid>
        <w:gridCol w:w="725"/>
        <w:gridCol w:w="2116"/>
        <w:gridCol w:w="3808"/>
        <w:gridCol w:w="921"/>
        <w:gridCol w:w="760"/>
      </w:tblGrid>
      <w:tr w:rsidR="00BD0AAF">
        <w:trPr>
          <w:trHeight w:val="576"/>
        </w:trPr>
        <w:tc>
          <w:tcPr>
            <w:tcW w:w="725" w:type="dxa"/>
            <w:tcBorders>
              <w:top w:val="single" w:sz="8" w:space="0" w:color="000000"/>
              <w:left w:val="single" w:sz="8" w:space="0" w:color="000000"/>
              <w:bottom w:val="single" w:sz="4" w:space="0" w:color="000000"/>
              <w:right w:val="single" w:sz="4" w:space="0" w:color="000000"/>
            </w:tcBorders>
            <w:shd w:val="clear" w:color="auto" w:fill="9999FF"/>
            <w:noWrap/>
            <w:tcMar>
              <w:top w:w="12" w:type="dxa"/>
              <w:left w:w="12" w:type="dxa"/>
              <w:right w:w="12" w:type="dxa"/>
            </w:tcMar>
            <w:vAlign w:val="center"/>
          </w:tcPr>
          <w:p w:rsidR="00BD0AAF" w:rsidRDefault="002548C0">
            <w:pPr>
              <w:widowControl/>
              <w:jc w:val="center"/>
              <w:textAlignment w:val="center"/>
              <w:rPr>
                <w:rFonts w:ascii="宋体" w:hAnsi="宋体" w:cs="宋体"/>
                <w:b/>
                <w:color w:val="CCFFCC"/>
                <w:sz w:val="22"/>
              </w:rPr>
            </w:pPr>
            <w:r>
              <w:rPr>
                <w:rFonts w:ascii="宋体" w:hAnsi="宋体" w:cs="宋体" w:hint="eastAsia"/>
                <w:b/>
                <w:color w:val="CCFFCC"/>
                <w:kern w:val="0"/>
                <w:sz w:val="22"/>
              </w:rPr>
              <w:t>序号</w:t>
            </w:r>
          </w:p>
        </w:tc>
        <w:tc>
          <w:tcPr>
            <w:tcW w:w="2116" w:type="dxa"/>
            <w:tcBorders>
              <w:top w:val="single" w:sz="8" w:space="0" w:color="000000"/>
              <w:left w:val="single" w:sz="4" w:space="0" w:color="000000"/>
              <w:bottom w:val="single" w:sz="4" w:space="0" w:color="000000"/>
              <w:right w:val="single" w:sz="4" w:space="0" w:color="000000"/>
            </w:tcBorders>
            <w:shd w:val="clear" w:color="auto" w:fill="9999FF"/>
            <w:noWrap/>
            <w:tcMar>
              <w:top w:w="12" w:type="dxa"/>
              <w:left w:w="12" w:type="dxa"/>
              <w:right w:w="12" w:type="dxa"/>
            </w:tcMar>
            <w:vAlign w:val="center"/>
          </w:tcPr>
          <w:p w:rsidR="00BD0AAF" w:rsidRDefault="002548C0">
            <w:pPr>
              <w:widowControl/>
              <w:jc w:val="left"/>
              <w:textAlignment w:val="center"/>
              <w:rPr>
                <w:rFonts w:ascii="宋体" w:hAnsi="宋体" w:cs="宋体"/>
                <w:b/>
                <w:color w:val="CCFFCC"/>
                <w:sz w:val="22"/>
              </w:rPr>
            </w:pPr>
            <w:r>
              <w:rPr>
                <w:rFonts w:ascii="宋体" w:hAnsi="宋体" w:cs="宋体" w:hint="eastAsia"/>
                <w:b/>
                <w:color w:val="CCFFCC"/>
                <w:kern w:val="0"/>
                <w:sz w:val="22"/>
              </w:rPr>
              <w:t>产品名称</w:t>
            </w:r>
          </w:p>
        </w:tc>
        <w:tc>
          <w:tcPr>
            <w:tcW w:w="3808" w:type="dxa"/>
            <w:tcBorders>
              <w:top w:val="single" w:sz="8" w:space="0" w:color="000000"/>
              <w:left w:val="single" w:sz="4" w:space="0" w:color="000000"/>
              <w:bottom w:val="single" w:sz="4" w:space="0" w:color="000000"/>
              <w:right w:val="single" w:sz="4" w:space="0" w:color="000000"/>
            </w:tcBorders>
            <w:shd w:val="clear" w:color="auto" w:fill="9999FF"/>
            <w:noWrap/>
            <w:tcMar>
              <w:top w:w="12" w:type="dxa"/>
              <w:left w:w="12" w:type="dxa"/>
              <w:right w:w="12" w:type="dxa"/>
            </w:tcMar>
            <w:vAlign w:val="center"/>
          </w:tcPr>
          <w:p w:rsidR="00BD0AAF" w:rsidRDefault="002548C0">
            <w:pPr>
              <w:widowControl/>
              <w:jc w:val="center"/>
              <w:textAlignment w:val="center"/>
              <w:rPr>
                <w:rFonts w:ascii="宋体" w:hAnsi="宋体" w:cs="宋体"/>
                <w:b/>
                <w:color w:val="CCFFCC"/>
                <w:sz w:val="22"/>
              </w:rPr>
            </w:pPr>
            <w:r>
              <w:rPr>
                <w:rFonts w:ascii="宋体" w:hAnsi="宋体" w:cs="宋体" w:hint="eastAsia"/>
                <w:b/>
                <w:color w:val="CCFFCC"/>
                <w:kern w:val="0"/>
                <w:sz w:val="22"/>
              </w:rPr>
              <w:t>产品型号</w:t>
            </w:r>
          </w:p>
        </w:tc>
        <w:tc>
          <w:tcPr>
            <w:tcW w:w="921" w:type="dxa"/>
            <w:tcBorders>
              <w:top w:val="single" w:sz="8" w:space="0" w:color="000000"/>
              <w:left w:val="single" w:sz="4" w:space="0" w:color="000000"/>
              <w:bottom w:val="single" w:sz="4" w:space="0" w:color="000000"/>
              <w:right w:val="single" w:sz="4" w:space="0" w:color="000000"/>
            </w:tcBorders>
            <w:shd w:val="clear" w:color="auto" w:fill="9999FF"/>
            <w:tcMar>
              <w:top w:w="12" w:type="dxa"/>
              <w:left w:w="12" w:type="dxa"/>
              <w:right w:w="12" w:type="dxa"/>
            </w:tcMar>
            <w:vAlign w:val="center"/>
          </w:tcPr>
          <w:p w:rsidR="00BD0AAF" w:rsidRDefault="002548C0">
            <w:pPr>
              <w:widowControl/>
              <w:jc w:val="center"/>
              <w:textAlignment w:val="center"/>
              <w:rPr>
                <w:rFonts w:ascii="宋体" w:hAnsi="宋体" w:cs="宋体"/>
                <w:b/>
                <w:color w:val="CCFFCC"/>
                <w:sz w:val="22"/>
              </w:rPr>
            </w:pPr>
            <w:r>
              <w:rPr>
                <w:rFonts w:ascii="宋体" w:hAnsi="宋体" w:cs="宋体" w:hint="eastAsia"/>
                <w:b/>
                <w:color w:val="CCFFCC"/>
                <w:kern w:val="0"/>
                <w:sz w:val="22"/>
              </w:rPr>
              <w:t>计量单位</w:t>
            </w:r>
          </w:p>
        </w:tc>
        <w:tc>
          <w:tcPr>
            <w:tcW w:w="760" w:type="dxa"/>
            <w:tcBorders>
              <w:top w:val="single" w:sz="8" w:space="0" w:color="000000"/>
              <w:left w:val="single" w:sz="4" w:space="0" w:color="000000"/>
              <w:bottom w:val="single" w:sz="4" w:space="0" w:color="000000"/>
              <w:right w:val="single" w:sz="4" w:space="0" w:color="000000"/>
            </w:tcBorders>
            <w:shd w:val="clear" w:color="auto" w:fill="9999FF"/>
            <w:noWrap/>
            <w:tcMar>
              <w:top w:w="12" w:type="dxa"/>
              <w:left w:w="12" w:type="dxa"/>
              <w:right w:w="12" w:type="dxa"/>
            </w:tcMar>
            <w:vAlign w:val="center"/>
          </w:tcPr>
          <w:p w:rsidR="00BD0AAF" w:rsidRDefault="002548C0">
            <w:pPr>
              <w:widowControl/>
              <w:jc w:val="center"/>
              <w:textAlignment w:val="center"/>
              <w:rPr>
                <w:rFonts w:ascii="宋体" w:hAnsi="宋体" w:cs="宋体"/>
                <w:b/>
                <w:color w:val="CCFFCC"/>
                <w:sz w:val="22"/>
              </w:rPr>
            </w:pPr>
            <w:r>
              <w:rPr>
                <w:rFonts w:ascii="宋体" w:hAnsi="宋体" w:cs="宋体" w:hint="eastAsia"/>
                <w:b/>
                <w:color w:val="CCFFCC"/>
                <w:kern w:val="0"/>
                <w:sz w:val="22"/>
              </w:rPr>
              <w:t>数量</w:t>
            </w:r>
          </w:p>
        </w:tc>
      </w:tr>
      <w:tr w:rsidR="00BD0AAF">
        <w:trPr>
          <w:trHeight w:val="3744"/>
        </w:trPr>
        <w:tc>
          <w:tcPr>
            <w:tcW w:w="725" w:type="dxa"/>
            <w:tcBorders>
              <w:top w:val="single" w:sz="4" w:space="0" w:color="000000"/>
              <w:left w:val="single" w:sz="8"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rPr>
              <w:t>1</w:t>
            </w:r>
          </w:p>
        </w:tc>
        <w:tc>
          <w:tcPr>
            <w:tcW w:w="2116" w:type="dxa"/>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BD0AAF" w:rsidRDefault="002548C0">
            <w:pPr>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rPr>
              <w:t>线上支付平台建设、维护</w:t>
            </w:r>
          </w:p>
        </w:tc>
        <w:tc>
          <w:tcPr>
            <w:tcW w:w="3808" w:type="dxa"/>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1、无牌车入口二维码</w:t>
            </w:r>
          </w:p>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color w:val="000000"/>
                <w:kern w:val="0"/>
                <w:sz w:val="20"/>
                <w:szCs w:val="20"/>
              </w:rPr>
              <w:t>2</w:t>
            </w:r>
            <w:r>
              <w:rPr>
                <w:rFonts w:ascii="等线" w:eastAsia="等线" w:hAnsi="等线" w:cs="等线" w:hint="eastAsia"/>
                <w:color w:val="000000"/>
                <w:kern w:val="0"/>
                <w:sz w:val="20"/>
                <w:szCs w:val="20"/>
              </w:rPr>
              <w:t>、校内扫码缴费二维码</w:t>
            </w:r>
          </w:p>
          <w:p w:rsidR="00BD0AAF" w:rsidRDefault="002548C0">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rPr>
              <w:t>3</w:t>
            </w:r>
            <w:r>
              <w:rPr>
                <w:rFonts w:ascii="等线" w:eastAsia="等线" w:hAnsi="等线" w:cs="等线" w:hint="eastAsia"/>
                <w:color w:val="000000"/>
                <w:kern w:val="0"/>
                <w:sz w:val="20"/>
                <w:szCs w:val="20"/>
              </w:rPr>
              <w:t>、出口定向扫码</w:t>
            </w:r>
          </w:p>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color w:val="000000"/>
                <w:kern w:val="0"/>
                <w:sz w:val="20"/>
                <w:szCs w:val="20"/>
              </w:rPr>
              <w:t>4</w:t>
            </w:r>
            <w:r>
              <w:rPr>
                <w:rFonts w:ascii="等线" w:eastAsia="等线" w:hAnsi="等线" w:cs="等线" w:hint="eastAsia"/>
                <w:color w:val="000000"/>
                <w:kern w:val="0"/>
                <w:sz w:val="20"/>
                <w:szCs w:val="20"/>
              </w:rPr>
              <w:t>、提供线上支付平台对账、运维服务2年。</w:t>
            </w:r>
          </w:p>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color w:val="000000"/>
                <w:kern w:val="0"/>
                <w:sz w:val="20"/>
                <w:szCs w:val="20"/>
              </w:rPr>
              <w:t>5</w:t>
            </w:r>
            <w:r>
              <w:rPr>
                <w:rFonts w:ascii="等线" w:eastAsia="等线" w:hAnsi="等线" w:cs="等线" w:hint="eastAsia"/>
                <w:color w:val="000000"/>
                <w:kern w:val="0"/>
                <w:sz w:val="20"/>
                <w:szCs w:val="20"/>
              </w:rPr>
              <w:t>、提供系统定期升级。</w:t>
            </w:r>
          </w:p>
          <w:p w:rsidR="00BD0AAF" w:rsidRDefault="002548C0">
            <w:pPr>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rPr>
              <w:t>6</w:t>
            </w:r>
            <w:r>
              <w:rPr>
                <w:rFonts w:ascii="等线" w:eastAsia="等线" w:hAnsi="等线" w:cs="等线" w:hint="eastAsia"/>
                <w:color w:val="000000"/>
                <w:kern w:val="0"/>
                <w:sz w:val="20"/>
                <w:szCs w:val="20"/>
              </w:rPr>
              <w:t>、提供停车系统远程维护、定期远程巡检。</w:t>
            </w:r>
          </w:p>
        </w:tc>
        <w:tc>
          <w:tcPr>
            <w:tcW w:w="921"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sz w:val="20"/>
                <w:szCs w:val="20"/>
              </w:rPr>
              <w:t>套</w:t>
            </w:r>
          </w:p>
        </w:tc>
        <w:tc>
          <w:tcPr>
            <w:tcW w:w="760"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sz w:val="20"/>
                <w:szCs w:val="20"/>
              </w:rPr>
              <w:t>1</w:t>
            </w:r>
          </w:p>
        </w:tc>
      </w:tr>
      <w:tr w:rsidR="00BD0AAF">
        <w:trPr>
          <w:trHeight w:val="1056"/>
        </w:trPr>
        <w:tc>
          <w:tcPr>
            <w:tcW w:w="725"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道闸系统升级</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1、提供现场服务</w:t>
            </w:r>
          </w:p>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color w:val="000000"/>
                <w:kern w:val="0"/>
                <w:sz w:val="20"/>
                <w:szCs w:val="20"/>
              </w:rPr>
              <w:t>2</w:t>
            </w:r>
            <w:r>
              <w:rPr>
                <w:rFonts w:ascii="等线" w:eastAsia="等线" w:hAnsi="等线" w:cs="等线" w:hint="eastAsia"/>
                <w:color w:val="000000"/>
                <w:kern w:val="0"/>
                <w:sz w:val="20"/>
                <w:szCs w:val="20"/>
              </w:rPr>
              <w:t>、升级新能源汽车识别功能</w:t>
            </w:r>
          </w:p>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3、支持提供线上支付部署环境</w:t>
            </w:r>
          </w:p>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4、提供线上支付宣传物料设计印刷。</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rPr>
              <w:t>套</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rPr>
              <w:t>1</w:t>
            </w:r>
          </w:p>
        </w:tc>
      </w:tr>
      <w:tr w:rsidR="00BD0AAF">
        <w:trPr>
          <w:trHeight w:val="2491"/>
        </w:trPr>
        <w:tc>
          <w:tcPr>
            <w:tcW w:w="725" w:type="dxa"/>
            <w:tcBorders>
              <w:top w:val="single" w:sz="4"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color w:val="000000"/>
                <w:kern w:val="0"/>
                <w:sz w:val="20"/>
                <w:szCs w:val="20"/>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D0AAF" w:rsidRDefault="002548C0" w:rsidP="002E4D31">
            <w:pPr>
              <w:widowControl/>
              <w:jc w:val="center"/>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服务器</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配置：至强四核E-2124 3.3GHz, 8M 缓存, 4C/4T/2*8G内存/2*1T 7.2K SATA硬盘/H330 RAID卡</w:t>
            </w:r>
          </w:p>
          <w:p w:rsidR="00BD0AAF" w:rsidRDefault="002548C0">
            <w:pPr>
              <w:widowControl/>
              <w:jc w:val="left"/>
              <w:textAlignment w:val="center"/>
              <w:rPr>
                <w:rFonts w:ascii="等线" w:eastAsia="等线" w:hAnsi="等线" w:cs="等线"/>
                <w:color w:val="000000"/>
                <w:kern w:val="0"/>
                <w:sz w:val="20"/>
                <w:szCs w:val="20"/>
              </w:rPr>
            </w:pPr>
            <w:r>
              <w:rPr>
                <w:rFonts w:ascii="等线" w:eastAsia="等线" w:hAnsi="等线" w:cs="等线" w:hint="eastAsia"/>
                <w:color w:val="000000"/>
                <w:kern w:val="0"/>
                <w:sz w:val="20"/>
                <w:szCs w:val="20"/>
              </w:rPr>
              <w:t>数据库：SQL 2012</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sz w:val="20"/>
                <w:szCs w:val="20"/>
              </w:rPr>
              <w:t>套</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sz w:val="20"/>
                <w:szCs w:val="20"/>
              </w:rPr>
              <w:t>1</w:t>
            </w:r>
          </w:p>
        </w:tc>
      </w:tr>
      <w:tr w:rsidR="00BD0AAF">
        <w:trPr>
          <w:trHeight w:val="435"/>
        </w:trPr>
        <w:tc>
          <w:tcPr>
            <w:tcW w:w="725"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企业路由器</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textAlignment w:val="center"/>
              <w:rPr>
                <w:rFonts w:ascii="Tahoma" w:hAnsi="Tahoma" w:cs="Tahoma"/>
                <w:color w:val="666666"/>
                <w:sz w:val="18"/>
                <w:szCs w:val="18"/>
                <w:shd w:val="clear" w:color="auto" w:fill="FFFFFF"/>
              </w:rPr>
            </w:pPr>
            <w:r>
              <w:rPr>
                <w:rFonts w:ascii="Tahoma" w:hAnsi="Tahoma" w:cs="Tahoma" w:hint="eastAsia"/>
                <w:color w:val="666666"/>
                <w:sz w:val="18"/>
                <w:szCs w:val="18"/>
                <w:shd w:val="clear" w:color="auto" w:fill="FFFFFF"/>
              </w:rPr>
              <w:t>企</w:t>
            </w:r>
            <w:r>
              <w:rPr>
                <w:rFonts w:ascii="Tahoma" w:hAnsi="Tahoma" w:cs="Tahoma"/>
                <w:color w:val="666666"/>
                <w:sz w:val="18"/>
                <w:szCs w:val="18"/>
                <w:shd w:val="clear" w:color="auto" w:fill="FFFFFF"/>
              </w:rPr>
              <w:t>业级路由器</w:t>
            </w:r>
          </w:p>
          <w:p w:rsidR="00BD0AAF" w:rsidRDefault="002548C0">
            <w:pPr>
              <w:widowControl/>
              <w:textAlignment w:val="center"/>
              <w:rPr>
                <w:rFonts w:ascii="Tahoma" w:hAnsi="Tahoma" w:cs="Tahoma"/>
                <w:color w:val="666666"/>
                <w:sz w:val="18"/>
                <w:szCs w:val="18"/>
                <w:shd w:val="clear" w:color="auto" w:fill="FFFFFF"/>
              </w:rPr>
            </w:pPr>
            <w:r>
              <w:rPr>
                <w:rFonts w:ascii="Tahoma" w:hAnsi="Tahoma" w:cs="Tahoma"/>
                <w:color w:val="666666"/>
                <w:sz w:val="18"/>
                <w:szCs w:val="18"/>
                <w:shd w:val="clear" w:color="auto" w:fill="FFFFFF"/>
              </w:rPr>
              <w:t>类型</w:t>
            </w:r>
            <w:r>
              <w:rPr>
                <w:rFonts w:ascii="Tahoma" w:hAnsi="Tahoma" w:cs="Tahoma" w:hint="eastAsia"/>
                <w:color w:val="666666"/>
                <w:sz w:val="18"/>
                <w:szCs w:val="18"/>
                <w:shd w:val="clear" w:color="auto" w:fill="FFFFFF"/>
              </w:rPr>
              <w:t>：千兆双频</w:t>
            </w:r>
          </w:p>
          <w:p w:rsidR="00BD0AAF" w:rsidRDefault="002548C0">
            <w:pPr>
              <w:widowControl/>
              <w:shd w:val="clear" w:color="auto" w:fill="FFFFFF"/>
              <w:spacing w:line="240" w:lineRule="auto"/>
              <w:ind w:right="720"/>
              <w:rPr>
                <w:rFonts w:ascii="Tahoma" w:hAnsi="Tahoma" w:cs="Tahoma"/>
                <w:color w:val="666666"/>
                <w:sz w:val="18"/>
                <w:szCs w:val="18"/>
                <w:shd w:val="clear" w:color="auto" w:fill="FFFFFF"/>
              </w:rPr>
            </w:pPr>
            <w:r>
              <w:rPr>
                <w:rFonts w:ascii="Tahoma" w:hAnsi="Tahoma" w:cs="Tahoma"/>
                <w:color w:val="666666"/>
                <w:sz w:val="18"/>
                <w:szCs w:val="18"/>
                <w:shd w:val="clear" w:color="auto" w:fill="FFFFFF"/>
              </w:rPr>
              <w:t>适用频段</w:t>
            </w:r>
            <w:r>
              <w:rPr>
                <w:rFonts w:ascii="Tahoma" w:hAnsi="Tahoma" w:cs="Tahoma" w:hint="eastAsia"/>
                <w:color w:val="666666"/>
                <w:sz w:val="18"/>
                <w:szCs w:val="18"/>
                <w:shd w:val="clear" w:color="auto" w:fill="FFFFFF"/>
              </w:rPr>
              <w:t>：</w:t>
            </w:r>
            <w:r>
              <w:rPr>
                <w:rFonts w:ascii="Tahoma" w:hAnsi="Tahoma" w:cs="Tahoma"/>
                <w:color w:val="666666"/>
                <w:sz w:val="18"/>
                <w:szCs w:val="18"/>
                <w:shd w:val="clear" w:color="auto" w:fill="FFFFFF"/>
              </w:rPr>
              <w:t>2.4GHz</w:t>
            </w:r>
            <w:r>
              <w:rPr>
                <w:rFonts w:ascii="Tahoma" w:hAnsi="Tahoma" w:cs="Tahoma"/>
                <w:color w:val="666666"/>
                <w:sz w:val="18"/>
                <w:szCs w:val="18"/>
                <w:shd w:val="clear" w:color="auto" w:fill="FFFFFF"/>
              </w:rPr>
              <w:t>；</w:t>
            </w:r>
            <w:r>
              <w:rPr>
                <w:rFonts w:ascii="Tahoma" w:hAnsi="Tahoma" w:cs="Tahoma"/>
                <w:color w:val="666666"/>
                <w:sz w:val="18"/>
                <w:szCs w:val="18"/>
                <w:shd w:val="clear" w:color="auto" w:fill="FFFFFF"/>
              </w:rPr>
              <w:t>5GHz</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D0AAF" w:rsidRDefault="002548C0">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rPr>
              <w:t>1</w:t>
            </w:r>
          </w:p>
        </w:tc>
      </w:tr>
      <w:tr w:rsidR="00BD0AAF">
        <w:trPr>
          <w:trHeight w:val="435"/>
        </w:trPr>
        <w:tc>
          <w:tcPr>
            <w:tcW w:w="6649" w:type="dxa"/>
            <w:gridSpan w:val="3"/>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right"/>
              <w:textAlignment w:val="center"/>
              <w:rPr>
                <w:rFonts w:ascii="方正仿宋_GBK" w:eastAsia="方正仿宋_GBK" w:hAnsi="Tahoma" w:cs="Tahoma"/>
                <w:b/>
                <w:color w:val="666666"/>
                <w:sz w:val="21"/>
                <w:szCs w:val="21"/>
                <w:shd w:val="clear" w:color="auto" w:fill="FFFFFF"/>
              </w:rPr>
            </w:pPr>
            <w:r>
              <w:rPr>
                <w:rFonts w:ascii="方正仿宋_GBK" w:eastAsia="方正仿宋_GBK" w:hAnsi="Tahoma" w:cs="Tahoma" w:hint="eastAsia"/>
                <w:b/>
                <w:color w:val="666666"/>
                <w:sz w:val="21"/>
                <w:szCs w:val="21"/>
                <w:shd w:val="clear" w:color="auto" w:fill="FFFFFF"/>
              </w:rPr>
              <w:t>预算</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D0AAF" w:rsidRDefault="002548C0">
            <w:pPr>
              <w:widowControl/>
              <w:jc w:val="center"/>
              <w:textAlignment w:val="center"/>
              <w:rPr>
                <w:rFonts w:ascii="方正仿宋_GBK" w:eastAsia="方正仿宋_GBK" w:hAnsi="等线" w:cs="等线"/>
                <w:b/>
                <w:color w:val="000000"/>
                <w:kern w:val="0"/>
                <w:sz w:val="21"/>
                <w:szCs w:val="21"/>
              </w:rPr>
            </w:pPr>
            <w:r>
              <w:rPr>
                <w:rFonts w:ascii="方正仿宋_GBK" w:eastAsia="方正仿宋_GBK" w:hAnsi="等线" w:cs="等线" w:hint="eastAsia"/>
                <w:b/>
                <w:color w:val="000000"/>
                <w:kern w:val="0"/>
                <w:sz w:val="21"/>
                <w:szCs w:val="21"/>
              </w:rPr>
              <w:t>48000元</w:t>
            </w:r>
          </w:p>
        </w:tc>
      </w:tr>
    </w:tbl>
    <w:p w:rsidR="00BD0AAF" w:rsidRDefault="002548C0">
      <w:pPr>
        <w:pStyle w:val="1"/>
        <w:numPr>
          <w:ilvl w:val="0"/>
          <w:numId w:val="2"/>
        </w:numPr>
        <w:rPr>
          <w:rFonts w:ascii="宋体" w:hAnsi="宋体"/>
          <w:b/>
          <w:szCs w:val="24"/>
        </w:rPr>
      </w:pPr>
      <w:bookmarkStart w:id="44" w:name="_Toc41491062"/>
      <w:r>
        <w:rPr>
          <w:rFonts w:ascii="宋体" w:hAnsi="宋体" w:hint="eastAsia"/>
          <w:b/>
          <w:szCs w:val="24"/>
        </w:rPr>
        <w:t>质量保证及售后服务</w:t>
      </w:r>
      <w:bookmarkEnd w:id="44"/>
    </w:p>
    <w:p w:rsidR="00BD0AAF" w:rsidRDefault="002548C0">
      <w:pPr>
        <w:rPr>
          <w:rFonts w:ascii="宋体" w:hAnsi="宋体" w:cs="宋体"/>
          <w:b/>
          <w:bCs/>
          <w:sz w:val="28"/>
          <w:szCs w:val="20"/>
        </w:rPr>
      </w:pPr>
      <w:r>
        <w:rPr>
          <w:rFonts w:ascii="宋体" w:hAnsi="宋体" w:cs="宋体" w:hint="eastAsia"/>
          <w:b/>
          <w:bCs/>
          <w:sz w:val="28"/>
          <w:szCs w:val="20"/>
        </w:rPr>
        <w:t>（一）产品质量保证期</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1、自验收之日起，提供</w:t>
      </w:r>
      <w:r>
        <w:rPr>
          <w:rFonts w:ascii="宋体" w:hAnsi="宋体" w:cs="宋体"/>
          <w:sz w:val="28"/>
          <w:szCs w:val="21"/>
        </w:rPr>
        <w:t>2</w:t>
      </w:r>
      <w:r>
        <w:rPr>
          <w:rFonts w:ascii="宋体" w:hAnsi="宋体" w:cs="宋体" w:hint="eastAsia"/>
          <w:sz w:val="28"/>
          <w:szCs w:val="21"/>
        </w:rPr>
        <w:t>年的免费质保期。投标人质量保证期长</w:t>
      </w:r>
      <w:r>
        <w:rPr>
          <w:rFonts w:ascii="宋体" w:hAnsi="宋体" w:cs="宋体" w:hint="eastAsia"/>
          <w:sz w:val="28"/>
          <w:szCs w:val="21"/>
        </w:rPr>
        <w:lastRenderedPageBreak/>
        <w:t>于招标文件质保期的，按投标文件的质量保证期执行。</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2、投标产品属于国家规定“三包”范围的，其产品质量保证期不得低于“三包”规定。</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3、投标产品由制造商（指产品生产制造商，或其负责销售、售后服务机构，以下同）负责标准售后服务的，应当在投标文件中予以明确说明,并附制造商售后服务承诺，且由中标商协助完成实施。</w:t>
      </w:r>
    </w:p>
    <w:p w:rsidR="00BD0AAF" w:rsidRDefault="002548C0">
      <w:pPr>
        <w:tabs>
          <w:tab w:val="left" w:pos="432"/>
        </w:tabs>
        <w:spacing w:line="600" w:lineRule="exact"/>
        <w:rPr>
          <w:rFonts w:ascii="宋体" w:hAnsi="宋体" w:cs="宋体"/>
          <w:b/>
          <w:sz w:val="28"/>
          <w:szCs w:val="21"/>
        </w:rPr>
      </w:pPr>
      <w:r>
        <w:rPr>
          <w:rFonts w:ascii="宋体" w:hAnsi="宋体" w:cs="宋体" w:hint="eastAsia"/>
          <w:b/>
          <w:sz w:val="28"/>
          <w:szCs w:val="21"/>
        </w:rPr>
        <w:t>（二）售后服务内容</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1、投标人和制造商在质量保证期内应当为采购人提供以下技术支持和服务：</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（1）电话咨询</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中标人和制造商应当为采购人提供技术援助电话，解答采购人在使用中遇到的问题，及时为采购人提出解决问题的建议。</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（2）现场响应</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采购人遇到使用及技术问题，电话咨询不能解决的，中标人和制造商应在4小时内到达现场进行处理，确保产品正常工作；无法在4小时内解决的，应在8小时内提供备用产品，使采购人能够正常使用。</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（3）技术升级</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在质保期内，如果中标人和制造商的产品技术升级，服务商应及时通知采购人，如采购人有相应要求，中标人和制造商应对采购人购买的产品进行升级服务。</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2、质保期外服务要求</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（1）质量保证期过后，服务商和制造商应同样提供免费电话咨询服务，并应承诺提供产品上门维护服务。</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lastRenderedPageBreak/>
        <w:t>（2）质量保证期过后，采购人需要继续由原供应商和制造商提供售后服务的，该供应商和制造商应以优惠价格提供售后服务；</w:t>
      </w:r>
    </w:p>
    <w:p w:rsidR="00BD0AAF" w:rsidRDefault="002548C0">
      <w:pPr>
        <w:pStyle w:val="1"/>
        <w:numPr>
          <w:ilvl w:val="0"/>
          <w:numId w:val="2"/>
        </w:numPr>
        <w:rPr>
          <w:rFonts w:ascii="宋体" w:hAnsi="宋体"/>
          <w:b/>
          <w:szCs w:val="24"/>
        </w:rPr>
      </w:pPr>
      <w:bookmarkStart w:id="45" w:name="_Toc41491063"/>
      <w:r>
        <w:rPr>
          <w:rFonts w:ascii="宋体" w:hAnsi="宋体" w:hint="eastAsia"/>
          <w:b/>
          <w:szCs w:val="24"/>
        </w:rPr>
        <w:t>服务商资格</w:t>
      </w:r>
      <w:bookmarkEnd w:id="45"/>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服务商是指向采购人提供货物、工程或者服务的法人、其他组织或者自然人。以下简称服务商。合格的服务商应首先符合政府采购法第二十二条规定的基本条件，同时符合根据该项目特殊要求设置的特定资格条件。</w:t>
      </w:r>
    </w:p>
    <w:p w:rsidR="00BD0AAF" w:rsidRDefault="002548C0">
      <w:pPr>
        <w:tabs>
          <w:tab w:val="left" w:pos="432"/>
        </w:tabs>
        <w:spacing w:line="600" w:lineRule="exact"/>
        <w:ind w:firstLineChars="150" w:firstLine="422"/>
        <w:rPr>
          <w:rFonts w:ascii="宋体" w:hAnsi="宋体" w:cs="宋体"/>
          <w:b/>
          <w:sz w:val="28"/>
          <w:szCs w:val="21"/>
        </w:rPr>
      </w:pPr>
      <w:r>
        <w:rPr>
          <w:rFonts w:ascii="宋体" w:hAnsi="宋体" w:cs="宋体" w:hint="eastAsia"/>
          <w:b/>
          <w:sz w:val="28"/>
          <w:szCs w:val="21"/>
        </w:rPr>
        <w:t>（一）一般资格条件</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1.具有独立承担民事责任的能力；</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2.具有良好的商业信誉和健全的财务会计制度；</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3.具有履行合同所必需的设备和专业技术能力；</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4.有依法缴纳税收和社会保障资金的良好记录；</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5.参加政府采购活动前三年内，在经营活动中没有重大违法记录；</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6.法律、行政法规规定的其他条件。</w:t>
      </w:r>
    </w:p>
    <w:p w:rsidR="00BD0AAF" w:rsidRDefault="002548C0">
      <w:pPr>
        <w:pStyle w:val="1"/>
        <w:numPr>
          <w:ilvl w:val="0"/>
          <w:numId w:val="2"/>
        </w:numPr>
        <w:rPr>
          <w:rFonts w:ascii="宋体" w:eastAsia="宋体" w:hAnsi="宋体" w:cs="宋体"/>
          <w:b/>
          <w:szCs w:val="21"/>
        </w:rPr>
      </w:pPr>
      <w:bookmarkStart w:id="46" w:name="_Toc41491064"/>
      <w:r>
        <w:rPr>
          <w:rFonts w:ascii="宋体" w:eastAsia="宋体" w:hAnsi="宋体" w:cs="宋体" w:hint="eastAsia"/>
          <w:b/>
          <w:szCs w:val="21"/>
        </w:rPr>
        <w:t>采购有关说明</w:t>
      </w:r>
      <w:bookmarkEnd w:id="46"/>
    </w:p>
    <w:p w:rsidR="00BD0AAF" w:rsidRDefault="002548C0">
      <w:pPr>
        <w:tabs>
          <w:tab w:val="left" w:pos="432"/>
        </w:tabs>
        <w:spacing w:line="600" w:lineRule="exact"/>
        <w:ind w:firstLineChars="150" w:firstLine="422"/>
        <w:rPr>
          <w:rFonts w:ascii="宋体" w:hAnsi="宋体" w:cs="宋体"/>
          <w:b/>
          <w:sz w:val="28"/>
          <w:szCs w:val="21"/>
        </w:rPr>
      </w:pPr>
      <w:r>
        <w:rPr>
          <w:rFonts w:ascii="宋体" w:hAnsi="宋体" w:cs="宋体" w:hint="eastAsia"/>
          <w:b/>
          <w:sz w:val="28"/>
          <w:szCs w:val="21"/>
        </w:rPr>
        <w:t>（一）交货时间</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20</w:t>
      </w:r>
      <w:r>
        <w:rPr>
          <w:rFonts w:ascii="宋体" w:hAnsi="宋体" w:cs="宋体"/>
          <w:sz w:val="28"/>
          <w:szCs w:val="21"/>
        </w:rPr>
        <w:t>20</w:t>
      </w:r>
      <w:r>
        <w:rPr>
          <w:rFonts w:ascii="宋体" w:hAnsi="宋体" w:cs="宋体" w:hint="eastAsia"/>
          <w:sz w:val="28"/>
          <w:szCs w:val="21"/>
        </w:rPr>
        <w:t>年</w:t>
      </w:r>
      <w:r>
        <w:rPr>
          <w:rFonts w:ascii="宋体" w:hAnsi="宋体" w:cs="宋体"/>
          <w:sz w:val="28"/>
          <w:szCs w:val="21"/>
        </w:rPr>
        <w:t>0</w:t>
      </w:r>
      <w:r w:rsidR="00553A0D">
        <w:rPr>
          <w:rFonts w:ascii="宋体" w:hAnsi="宋体" w:cs="宋体"/>
          <w:sz w:val="28"/>
          <w:szCs w:val="21"/>
        </w:rPr>
        <w:t>7</w:t>
      </w:r>
      <w:r>
        <w:rPr>
          <w:rFonts w:ascii="宋体" w:hAnsi="宋体" w:cs="宋体" w:hint="eastAsia"/>
          <w:sz w:val="28"/>
          <w:szCs w:val="21"/>
        </w:rPr>
        <w:t>月</w:t>
      </w:r>
      <w:r w:rsidR="00553A0D">
        <w:rPr>
          <w:rFonts w:ascii="宋体" w:hAnsi="宋体" w:cs="宋体"/>
          <w:sz w:val="28"/>
          <w:szCs w:val="21"/>
        </w:rPr>
        <w:t>15</w:t>
      </w:r>
      <w:r>
        <w:rPr>
          <w:rFonts w:ascii="宋体" w:hAnsi="宋体" w:cs="宋体" w:hint="eastAsia"/>
          <w:sz w:val="28"/>
          <w:szCs w:val="21"/>
        </w:rPr>
        <w:t>日前完成采购内容的开发服务。</w:t>
      </w:r>
    </w:p>
    <w:p w:rsidR="00BD0AAF" w:rsidRDefault="002548C0">
      <w:pPr>
        <w:tabs>
          <w:tab w:val="left" w:pos="432"/>
        </w:tabs>
        <w:spacing w:line="600" w:lineRule="exact"/>
        <w:ind w:firstLineChars="150" w:firstLine="422"/>
        <w:rPr>
          <w:rFonts w:ascii="宋体" w:hAnsi="宋体" w:cs="宋体"/>
          <w:b/>
          <w:sz w:val="28"/>
          <w:szCs w:val="21"/>
        </w:rPr>
      </w:pPr>
      <w:r>
        <w:rPr>
          <w:rFonts w:ascii="宋体" w:hAnsi="宋体" w:cs="宋体" w:hint="eastAsia"/>
          <w:b/>
          <w:sz w:val="28"/>
          <w:szCs w:val="21"/>
        </w:rPr>
        <w:t>（二）交货地点</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长江师范学院。</w:t>
      </w:r>
    </w:p>
    <w:p w:rsidR="00BD0AAF" w:rsidRDefault="002548C0">
      <w:pPr>
        <w:tabs>
          <w:tab w:val="left" w:pos="432"/>
        </w:tabs>
        <w:spacing w:line="600" w:lineRule="exact"/>
        <w:ind w:firstLineChars="150" w:firstLine="422"/>
        <w:rPr>
          <w:rFonts w:ascii="宋体" w:hAnsi="宋体" w:cs="宋体"/>
          <w:b/>
          <w:sz w:val="28"/>
          <w:szCs w:val="21"/>
        </w:rPr>
      </w:pPr>
      <w:r>
        <w:rPr>
          <w:rFonts w:ascii="宋体" w:hAnsi="宋体" w:cs="宋体" w:hint="eastAsia"/>
          <w:b/>
          <w:sz w:val="28"/>
          <w:szCs w:val="21"/>
        </w:rPr>
        <w:t>（三）交货要求</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中标公司必须按照交付时间要求完成开发服务、调试,确保正常使用。</w:t>
      </w:r>
    </w:p>
    <w:p w:rsidR="00BD0AAF" w:rsidRDefault="002548C0">
      <w:pPr>
        <w:pStyle w:val="1"/>
        <w:numPr>
          <w:ilvl w:val="0"/>
          <w:numId w:val="2"/>
        </w:numPr>
        <w:rPr>
          <w:rFonts w:ascii="宋体" w:eastAsia="宋体" w:hAnsi="宋体" w:cs="宋体"/>
          <w:b/>
          <w:szCs w:val="21"/>
        </w:rPr>
      </w:pPr>
      <w:bookmarkStart w:id="47" w:name="_Toc41491065"/>
      <w:r>
        <w:rPr>
          <w:rFonts w:ascii="宋体" w:eastAsia="宋体" w:hAnsi="宋体" w:cs="宋体" w:hint="eastAsia"/>
          <w:b/>
          <w:szCs w:val="21"/>
        </w:rPr>
        <w:lastRenderedPageBreak/>
        <w:t>标书要求</w:t>
      </w:r>
      <w:bookmarkEnd w:id="47"/>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（一）投标人应详细阅读招标文件的全部内容，按招标文件的要求提供投标文件（格式不限），并保证所提供的全部资料真实有效。不按招标文件的要求提供的投标文件和资料，可能导致投标被拒绝。</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（二）投标人应准备一份正本和两份副本的投标文件。在每一份投标文件上要注明“正本”和“副本”字样，一旦正本与副本有差异，以正本为准；</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（三）投标文件的组成：</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1.报价文件：（包含：投标函、开标一览表、报价明细表）；</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2.服务文件：（包含：服务内容的详细介绍、服务差异表）；</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3.商务文件：（包含：交货、验收、培训、质量保证及售后服务承诺等）；</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4.资格文件：（投标人资格条件证明文件）；</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（四）投标文件按上述要求的顺序编制。</w:t>
      </w:r>
    </w:p>
    <w:p w:rsidR="00BD0AAF" w:rsidRDefault="002548C0">
      <w:pPr>
        <w:pStyle w:val="1"/>
        <w:numPr>
          <w:ilvl w:val="0"/>
          <w:numId w:val="2"/>
        </w:numPr>
        <w:rPr>
          <w:rFonts w:ascii="宋体" w:eastAsia="宋体" w:hAnsi="宋体" w:cs="宋体"/>
          <w:b/>
          <w:szCs w:val="21"/>
        </w:rPr>
      </w:pPr>
      <w:bookmarkStart w:id="48" w:name="_Toc41491066"/>
      <w:r>
        <w:rPr>
          <w:rFonts w:ascii="宋体" w:eastAsia="宋体" w:hAnsi="宋体" w:cs="宋体" w:hint="eastAsia"/>
          <w:b/>
          <w:szCs w:val="21"/>
        </w:rPr>
        <w:t>评标方式</w:t>
      </w:r>
      <w:bookmarkEnd w:id="48"/>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采购评标小组对投标人的资质、服务质量、报价、售后服务、优惠承诺以及相关业绩等因素进行综合评比，在完全满足询价采购文件要求的前提下，选择最低价为成交候选人。如同时出现两个及以上相同并满足询价采购文件要求的最低价，则最低报价相同的公司进行再次报价，选择最低价为成交候选人。</w:t>
      </w:r>
    </w:p>
    <w:p w:rsidR="00BD0AAF" w:rsidRDefault="002548C0">
      <w:pPr>
        <w:pStyle w:val="1"/>
        <w:numPr>
          <w:ilvl w:val="0"/>
          <w:numId w:val="2"/>
        </w:numPr>
        <w:rPr>
          <w:rFonts w:ascii="宋体" w:eastAsia="宋体" w:hAnsi="宋体" w:cs="宋体"/>
          <w:b/>
          <w:szCs w:val="21"/>
        </w:rPr>
      </w:pPr>
      <w:bookmarkStart w:id="49" w:name="_Toc41491067"/>
      <w:r>
        <w:rPr>
          <w:rFonts w:ascii="宋体" w:eastAsia="宋体" w:hAnsi="宋体" w:cs="宋体" w:hint="eastAsia"/>
          <w:b/>
          <w:szCs w:val="21"/>
        </w:rPr>
        <w:lastRenderedPageBreak/>
        <w:t>其他要求</w:t>
      </w:r>
      <w:bookmarkEnd w:id="49"/>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1.投标文件须密封，并加盖印章（公章）；</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2.招标文件是合同不可分割的一部分，参与投标即视为对招标文件要求的接受；</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3.请投标人务必认真阅读本招标文件，严格遵照标书内容应标。</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4.下列情况属于重大偏差:</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(1)报价超出预算金额；</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(2)明显不符合询价文件中相关服务等要求；</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(3)投标文件附有采购人不能接受的条件；</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(4)不符合询价文件中规定的其他实质性要求。</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投标文件有上述情形之一的，不能作成交候选人，只保留其合格竞标人资格。</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5.服务商开发服务完成后需要提供身份集成说明和数据集成说明文档。</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6.付款方式：开发服务完成后一次性付清全款。</w:t>
      </w:r>
    </w:p>
    <w:p w:rsidR="00BD0AAF" w:rsidRDefault="002548C0">
      <w:pPr>
        <w:pStyle w:val="1"/>
        <w:numPr>
          <w:ilvl w:val="0"/>
          <w:numId w:val="2"/>
        </w:numPr>
        <w:rPr>
          <w:rFonts w:ascii="宋体" w:eastAsia="宋体" w:hAnsi="宋体" w:cs="宋体"/>
          <w:b/>
          <w:szCs w:val="21"/>
        </w:rPr>
      </w:pPr>
      <w:bookmarkStart w:id="50" w:name="_Toc41491068"/>
      <w:r>
        <w:rPr>
          <w:rFonts w:ascii="宋体" w:eastAsia="宋体" w:hAnsi="宋体" w:cs="宋体" w:hint="eastAsia"/>
          <w:b/>
          <w:szCs w:val="21"/>
        </w:rPr>
        <w:t>时间、地点安排</w:t>
      </w:r>
      <w:bookmarkEnd w:id="50"/>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递交报价文件起止时间：20</w:t>
      </w:r>
      <w:r>
        <w:rPr>
          <w:rFonts w:ascii="宋体" w:hAnsi="宋体" w:cs="宋体"/>
          <w:sz w:val="28"/>
          <w:szCs w:val="21"/>
        </w:rPr>
        <w:t>20</w:t>
      </w:r>
      <w:r>
        <w:rPr>
          <w:rFonts w:ascii="宋体" w:hAnsi="宋体" w:cs="宋体" w:hint="eastAsia"/>
          <w:sz w:val="28"/>
          <w:szCs w:val="21"/>
        </w:rPr>
        <w:t>年</w:t>
      </w:r>
      <w:r>
        <w:rPr>
          <w:rFonts w:ascii="宋体" w:hAnsi="宋体" w:cs="宋体"/>
          <w:sz w:val="28"/>
          <w:szCs w:val="21"/>
        </w:rPr>
        <w:t>0</w:t>
      </w:r>
      <w:r w:rsidR="00D42240">
        <w:rPr>
          <w:rFonts w:ascii="宋体" w:hAnsi="宋体" w:cs="宋体"/>
          <w:sz w:val="28"/>
          <w:szCs w:val="21"/>
        </w:rPr>
        <w:t>7</w:t>
      </w:r>
      <w:r>
        <w:rPr>
          <w:rFonts w:ascii="宋体" w:hAnsi="宋体" w:cs="宋体" w:hint="eastAsia"/>
          <w:sz w:val="28"/>
          <w:szCs w:val="21"/>
        </w:rPr>
        <w:t>月</w:t>
      </w:r>
      <w:r w:rsidR="00D42240">
        <w:rPr>
          <w:rFonts w:ascii="宋体" w:hAnsi="宋体" w:cs="宋体"/>
          <w:sz w:val="28"/>
          <w:szCs w:val="21"/>
        </w:rPr>
        <w:t>01</w:t>
      </w:r>
      <w:r>
        <w:rPr>
          <w:rFonts w:ascii="宋体" w:hAnsi="宋体" w:cs="宋体" w:hint="eastAsia"/>
          <w:sz w:val="28"/>
          <w:szCs w:val="21"/>
        </w:rPr>
        <w:t>日北京时间</w:t>
      </w:r>
      <w:r>
        <w:rPr>
          <w:rFonts w:ascii="宋体" w:hAnsi="宋体" w:cs="宋体"/>
          <w:sz w:val="28"/>
          <w:szCs w:val="21"/>
        </w:rPr>
        <w:t>14</w:t>
      </w:r>
      <w:r>
        <w:rPr>
          <w:rFonts w:ascii="宋体" w:hAnsi="宋体" w:cs="宋体" w:hint="eastAsia"/>
          <w:sz w:val="28"/>
          <w:szCs w:val="21"/>
        </w:rPr>
        <w:t>:</w:t>
      </w:r>
      <w:r>
        <w:rPr>
          <w:rFonts w:ascii="宋体" w:hAnsi="宋体" w:cs="宋体"/>
          <w:sz w:val="28"/>
          <w:szCs w:val="21"/>
        </w:rPr>
        <w:t>30</w:t>
      </w:r>
      <w:r>
        <w:rPr>
          <w:rFonts w:ascii="宋体" w:hAnsi="宋体" w:cs="宋体" w:hint="eastAsia"/>
          <w:sz w:val="28"/>
          <w:szCs w:val="21"/>
        </w:rPr>
        <w:t>-</w:t>
      </w:r>
      <w:r>
        <w:rPr>
          <w:rFonts w:ascii="宋体" w:hAnsi="宋体" w:cs="宋体"/>
          <w:sz w:val="28"/>
          <w:szCs w:val="21"/>
        </w:rPr>
        <w:t>15</w:t>
      </w:r>
      <w:r>
        <w:rPr>
          <w:rFonts w:ascii="宋体" w:hAnsi="宋体" w:cs="宋体" w:hint="eastAsia"/>
          <w:sz w:val="28"/>
          <w:szCs w:val="21"/>
        </w:rPr>
        <w:t>:</w:t>
      </w:r>
      <w:r>
        <w:rPr>
          <w:rFonts w:ascii="宋体" w:hAnsi="宋体" w:cs="宋体"/>
          <w:sz w:val="28"/>
          <w:szCs w:val="21"/>
        </w:rPr>
        <w:t>0</w:t>
      </w:r>
      <w:r>
        <w:rPr>
          <w:rFonts w:ascii="宋体" w:hAnsi="宋体" w:cs="宋体" w:hint="eastAsia"/>
          <w:sz w:val="28"/>
          <w:szCs w:val="21"/>
        </w:rPr>
        <w:t>0。</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投递报价文件及开标地点：长江师范学院图书馆912会议室。</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询价采购开始时间：2020年</w:t>
      </w:r>
      <w:r>
        <w:rPr>
          <w:rFonts w:ascii="宋体" w:hAnsi="宋体" w:cs="宋体"/>
          <w:sz w:val="28"/>
          <w:szCs w:val="21"/>
        </w:rPr>
        <w:t>0</w:t>
      </w:r>
      <w:r w:rsidR="001715A5">
        <w:rPr>
          <w:rFonts w:ascii="宋体" w:hAnsi="宋体" w:cs="宋体"/>
          <w:sz w:val="28"/>
          <w:szCs w:val="21"/>
        </w:rPr>
        <w:t>7</w:t>
      </w:r>
      <w:r>
        <w:rPr>
          <w:rFonts w:ascii="宋体" w:hAnsi="宋体" w:cs="宋体" w:hint="eastAsia"/>
          <w:sz w:val="28"/>
          <w:szCs w:val="21"/>
        </w:rPr>
        <w:t>月</w:t>
      </w:r>
      <w:r w:rsidR="001715A5">
        <w:rPr>
          <w:rFonts w:ascii="宋体" w:hAnsi="宋体" w:cs="宋体"/>
          <w:sz w:val="28"/>
          <w:szCs w:val="21"/>
        </w:rPr>
        <w:t>01</w:t>
      </w:r>
      <w:r>
        <w:rPr>
          <w:rFonts w:ascii="宋体" w:hAnsi="宋体" w:cs="宋体" w:hint="eastAsia"/>
          <w:sz w:val="28"/>
          <w:szCs w:val="21"/>
        </w:rPr>
        <w:t>日北京时间</w:t>
      </w:r>
      <w:r>
        <w:rPr>
          <w:rFonts w:ascii="宋体" w:hAnsi="宋体" w:cs="宋体"/>
          <w:sz w:val="28"/>
          <w:szCs w:val="21"/>
        </w:rPr>
        <w:t>15</w:t>
      </w:r>
      <w:r>
        <w:rPr>
          <w:rFonts w:ascii="宋体" w:hAnsi="宋体" w:cs="宋体" w:hint="eastAsia"/>
          <w:sz w:val="28"/>
          <w:szCs w:val="21"/>
        </w:rPr>
        <w:t>：</w:t>
      </w:r>
      <w:r>
        <w:rPr>
          <w:rFonts w:ascii="宋体" w:hAnsi="宋体" w:cs="宋体"/>
          <w:sz w:val="28"/>
          <w:szCs w:val="21"/>
        </w:rPr>
        <w:t>0</w:t>
      </w:r>
      <w:r>
        <w:rPr>
          <w:rFonts w:ascii="宋体" w:hAnsi="宋体" w:cs="宋体" w:hint="eastAsia"/>
          <w:sz w:val="28"/>
          <w:szCs w:val="21"/>
        </w:rPr>
        <w:t>0。</w:t>
      </w:r>
      <w:bookmarkStart w:id="51" w:name="_GoBack"/>
      <w:bookmarkEnd w:id="51"/>
    </w:p>
    <w:p w:rsidR="00BD0AAF" w:rsidRDefault="002548C0">
      <w:pPr>
        <w:pStyle w:val="1"/>
        <w:numPr>
          <w:ilvl w:val="0"/>
          <w:numId w:val="2"/>
        </w:numPr>
        <w:rPr>
          <w:rFonts w:ascii="宋体" w:eastAsia="宋体" w:hAnsi="宋体" w:cs="宋体"/>
          <w:b/>
          <w:szCs w:val="21"/>
        </w:rPr>
      </w:pPr>
      <w:bookmarkStart w:id="52" w:name="_Toc41491069"/>
      <w:r>
        <w:rPr>
          <w:rFonts w:ascii="宋体" w:eastAsia="宋体" w:hAnsi="宋体" w:cs="宋体" w:hint="eastAsia"/>
          <w:b/>
          <w:szCs w:val="21"/>
        </w:rPr>
        <w:t>联系方式</w:t>
      </w:r>
      <w:bookmarkEnd w:id="52"/>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采购人：长江师范学院</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lastRenderedPageBreak/>
        <w:t>联系人：陈先峰</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电话：（023）72790013</w:t>
      </w:r>
    </w:p>
    <w:p w:rsidR="00BD0AAF" w:rsidRDefault="002548C0">
      <w:pPr>
        <w:tabs>
          <w:tab w:val="left" w:pos="432"/>
        </w:tabs>
        <w:spacing w:line="600" w:lineRule="exact"/>
        <w:ind w:firstLineChars="150" w:firstLine="420"/>
        <w:rPr>
          <w:rFonts w:ascii="宋体" w:hAnsi="宋体" w:cs="宋体"/>
          <w:sz w:val="28"/>
          <w:szCs w:val="21"/>
        </w:rPr>
      </w:pPr>
      <w:r>
        <w:rPr>
          <w:rFonts w:ascii="宋体" w:hAnsi="宋体" w:cs="宋体" w:hint="eastAsia"/>
          <w:sz w:val="28"/>
          <w:szCs w:val="21"/>
        </w:rPr>
        <w:t>地址：重庆市涪陵区聚贤大道16号</w:t>
      </w:r>
    </w:p>
    <w:p w:rsidR="00BD0AAF" w:rsidRDefault="00BD0AAF">
      <w:pPr>
        <w:pStyle w:val="20"/>
      </w:pPr>
    </w:p>
    <w:sectPr w:rsidR="00BD0AAF">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404" w:rsidRDefault="00E41404">
      <w:pPr>
        <w:spacing w:line="240" w:lineRule="auto"/>
      </w:pPr>
      <w:r>
        <w:separator/>
      </w:r>
    </w:p>
  </w:endnote>
  <w:endnote w:type="continuationSeparator" w:id="0">
    <w:p w:rsidR="00E41404" w:rsidRDefault="00E41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AF" w:rsidRDefault="002548C0">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01320" cy="222250"/>
              <wp:effectExtent l="0" t="3810" r="1270" b="2540"/>
              <wp:wrapNone/>
              <wp:docPr id="1"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222250"/>
                      </a:xfrm>
                      <a:prstGeom prst="rect">
                        <a:avLst/>
                      </a:prstGeom>
                      <a:noFill/>
                      <a:ln>
                        <a:noFill/>
                      </a:ln>
                    </wps:spPr>
                    <wps:txbx>
                      <w:txbxContent>
                        <w:p w:rsidR="00BD0AAF" w:rsidRDefault="002548C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15A5">
                            <w:rPr>
                              <w:noProof/>
                              <w:sz w:val="18"/>
                            </w:rPr>
                            <w:t>14</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rect id="文本框 34" o:spid="_x0000_s1026" style="position:absolute;margin-left:0;margin-top:0;width:31.6pt;height:17.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NU7wEAAKsDAAAOAAAAZHJzL2Uyb0RvYy54bWysU0GO0zAU3SNxB8t7mrQzIBQ1HY1mVIQ0&#10;wEgDB3AcJ7GI/a1vt0k5ANyAFRv2nKvn4NtpCgM7RBfWt/398t77r+ur0fRsr9BrsCVfLnLOlJVQ&#10;a9uW/MP77bOXnPkgbC16sKrkB+X51ebpk/XgCrWCDvpaISMQ64vBlbwLwRVZ5mWnjPALcMrSZQNo&#10;RKAttlmNYiB002erPH+RDYC1Q5DKezq9nS75JuE3jZLhXdN4FVhfcuIW0oppreKabdaiaFG4TssT&#10;DfEPLIzQlj56hroVQbAd6r+gjJYIHpqwkGAyaBotVdJAapb5H2oeOuFU0kLmeHe2yf8/WPl2f49M&#10;1zQ7zqwwNKLj1y/Hbz+O3z+zi8voz+B8QW0P7h6jQu/uQH70zMJNJ2yrrhFh6JSoidUy9mePHsSN&#10;p6esGt5ATfBiFyBZNTZoIiCZwMY0kcN5ImoMTNLhZb68WNHcJF2t6Pc8TSwTxfzYoQ+vFBgWi5Ij&#10;DTyBi/2dD5GMKOaW+C0LW933aei9fXRAjfEkkY98J91hrMaTBRXUB5KBMGWIMk9FB/iJs4HyU3JL&#10;Aeesf23JiBi1ucC5qOZCWEkPSx44m8qbMEVy51C3HeEukwjvrsmsrU5CopEThxNLSkTSd0pvjNzv&#10;+9T16z+2+QkAAP//AwBQSwMEFAAGAAgAAAAhAATAQCrYAAAAAwEAAA8AAABkcnMvZG93bnJldi54&#10;bWxMj91KAzEQhe8F3yGM4J1N3GIp62aLCAUVb7r1Aaab2R9MJkuSdte3N3qjNwOHczjnm2q3OCsu&#10;FOLoWcP9SoEgbr0ZudfwcdzfbUHEhGzQeiYNXxRhV19fVVgaP/OBLk3qRS7hWKKGIaWplDK2AzmM&#10;Kz8RZ6/zwWHKMvTSBJxzubOyUGojHY6cFwac6Hmg9rM5Ow3y2OznbWOD8m9F925fXw4dea1vb5an&#10;RxCJlvQXhh/8jA51Zjr5M5sorIb8SPq92dusCxAnDesHBbKu5H/2+hsAAP//AwBQSwECLQAUAAYA&#10;CAAAACEAtoM4kv4AAADhAQAAEwAAAAAAAAAAAAAAAAAAAAAAW0NvbnRlbnRfVHlwZXNdLnhtbFBL&#10;AQItABQABgAIAAAAIQA4/SH/1gAAAJQBAAALAAAAAAAAAAAAAAAAAC8BAABfcmVscy8ucmVsc1BL&#10;AQItABQABgAIAAAAIQBTnONU7wEAAKsDAAAOAAAAAAAAAAAAAAAAAC4CAABkcnMvZTJvRG9jLnht&#10;bFBLAQItABQABgAIAAAAIQAEwEAq2AAAAAMBAAAPAAAAAAAAAAAAAAAAAEkEAABkcnMvZG93bnJl&#10;di54bWxQSwUGAAAAAAQABADzAAAATgUAAAAA&#10;" filled="f" stroked="f">
              <v:textbox style="mso-fit-shape-to-text:t" inset="0,0,0,0">
                <w:txbxContent>
                  <w:p w:rsidR="00BD0AAF" w:rsidRDefault="002548C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15A5">
                      <w:rPr>
                        <w:noProof/>
                        <w:sz w:val="18"/>
                      </w:rPr>
                      <w:t>14</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404" w:rsidRDefault="00E41404">
      <w:pPr>
        <w:spacing w:line="240" w:lineRule="auto"/>
      </w:pPr>
      <w:r>
        <w:separator/>
      </w:r>
    </w:p>
  </w:footnote>
  <w:footnote w:type="continuationSeparator" w:id="0">
    <w:p w:rsidR="00E41404" w:rsidRDefault="00E414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 w15:restartNumberingAfterBreak="0">
    <w:nsid w:val="0D4841F8"/>
    <w:multiLevelType w:val="multilevel"/>
    <w:tmpl w:val="0D4841F8"/>
    <w:lvl w:ilvl="0">
      <w:start w:val="1"/>
      <w:numFmt w:val="japaneseCounting"/>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D9766C"/>
    <w:multiLevelType w:val="multilevel"/>
    <w:tmpl w:val="28D9766C"/>
    <w:lvl w:ilvl="0">
      <w:start w:val="1"/>
      <w:numFmt w:val="decimal"/>
      <w:pStyle w:val="1"/>
      <w:lvlText w:val="%1."/>
      <w:lvlJc w:val="left"/>
      <w:pPr>
        <w:ind w:left="425" w:hanging="425"/>
      </w:pPr>
      <w:rPr>
        <w:rFonts w:hint="default"/>
      </w:rPr>
    </w:lvl>
    <w:lvl w:ilvl="1">
      <w:start w:val="1"/>
      <w:numFmt w:val="decimal"/>
      <w:lvlRestart w:val="0"/>
      <w:pStyle w:val="2"/>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581844FC"/>
    <w:multiLevelType w:val="singleLevel"/>
    <w:tmpl w:val="581844FC"/>
    <w:lvl w:ilvl="0">
      <w:start w:val="1"/>
      <w:numFmt w:val="bullet"/>
      <w:lvlText w:val=""/>
      <w:lvlJc w:val="left"/>
      <w:pPr>
        <w:ind w:left="420" w:hanging="420"/>
      </w:pPr>
      <w:rPr>
        <w:rFonts w:ascii="Wingdings" w:hAnsi="Wingdings" w:hint="default"/>
      </w:rPr>
    </w:lvl>
  </w:abstractNum>
  <w:abstractNum w:abstractNumId="4" w15:restartNumberingAfterBreak="0">
    <w:nsid w:val="58C74B18"/>
    <w:multiLevelType w:val="singleLevel"/>
    <w:tmpl w:val="58C74B18"/>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3D"/>
    <w:rsid w:val="00004677"/>
    <w:rsid w:val="00025333"/>
    <w:rsid w:val="00030BED"/>
    <w:rsid w:val="000650C8"/>
    <w:rsid w:val="00094EB1"/>
    <w:rsid w:val="00097A22"/>
    <w:rsid w:val="000A4869"/>
    <w:rsid w:val="000B0319"/>
    <w:rsid w:val="000B7EE4"/>
    <w:rsid w:val="000C34B8"/>
    <w:rsid w:val="000C62BD"/>
    <w:rsid w:val="000C63BA"/>
    <w:rsid w:val="000D0326"/>
    <w:rsid w:val="000D03F1"/>
    <w:rsid w:val="000D4154"/>
    <w:rsid w:val="000E70E6"/>
    <w:rsid w:val="0011058D"/>
    <w:rsid w:val="00112347"/>
    <w:rsid w:val="0012396B"/>
    <w:rsid w:val="0013591E"/>
    <w:rsid w:val="00147E16"/>
    <w:rsid w:val="0015003E"/>
    <w:rsid w:val="00155CCE"/>
    <w:rsid w:val="001606A5"/>
    <w:rsid w:val="0016609F"/>
    <w:rsid w:val="001715A5"/>
    <w:rsid w:val="00172164"/>
    <w:rsid w:val="00185889"/>
    <w:rsid w:val="001929FC"/>
    <w:rsid w:val="001B3412"/>
    <w:rsid w:val="001C684D"/>
    <w:rsid w:val="001E2F5D"/>
    <w:rsid w:val="001F786A"/>
    <w:rsid w:val="00205D62"/>
    <w:rsid w:val="002116B9"/>
    <w:rsid w:val="00212BBB"/>
    <w:rsid w:val="00214239"/>
    <w:rsid w:val="0021544A"/>
    <w:rsid w:val="002306C4"/>
    <w:rsid w:val="00237164"/>
    <w:rsid w:val="002509AE"/>
    <w:rsid w:val="00252EDA"/>
    <w:rsid w:val="002548C0"/>
    <w:rsid w:val="00256DCE"/>
    <w:rsid w:val="002579EB"/>
    <w:rsid w:val="00261C2F"/>
    <w:rsid w:val="00262AE3"/>
    <w:rsid w:val="00266337"/>
    <w:rsid w:val="002671C0"/>
    <w:rsid w:val="00267489"/>
    <w:rsid w:val="00267683"/>
    <w:rsid w:val="0027107A"/>
    <w:rsid w:val="002715C7"/>
    <w:rsid w:val="002827E7"/>
    <w:rsid w:val="002849FB"/>
    <w:rsid w:val="002868B3"/>
    <w:rsid w:val="002A3DE1"/>
    <w:rsid w:val="002B10AF"/>
    <w:rsid w:val="002C18B6"/>
    <w:rsid w:val="002C2998"/>
    <w:rsid w:val="002E4D31"/>
    <w:rsid w:val="002E5847"/>
    <w:rsid w:val="002F73CA"/>
    <w:rsid w:val="003028FB"/>
    <w:rsid w:val="00302B2F"/>
    <w:rsid w:val="00316BC6"/>
    <w:rsid w:val="00340026"/>
    <w:rsid w:val="00340DB5"/>
    <w:rsid w:val="0034272C"/>
    <w:rsid w:val="00343A39"/>
    <w:rsid w:val="0035557F"/>
    <w:rsid w:val="00360216"/>
    <w:rsid w:val="00362826"/>
    <w:rsid w:val="00366963"/>
    <w:rsid w:val="00372588"/>
    <w:rsid w:val="0037268C"/>
    <w:rsid w:val="00381E48"/>
    <w:rsid w:val="0038513E"/>
    <w:rsid w:val="003862AA"/>
    <w:rsid w:val="0039237F"/>
    <w:rsid w:val="003A730F"/>
    <w:rsid w:val="003B366F"/>
    <w:rsid w:val="003B3CD3"/>
    <w:rsid w:val="003C13A8"/>
    <w:rsid w:val="003D4E3D"/>
    <w:rsid w:val="003E3AA6"/>
    <w:rsid w:val="003F467B"/>
    <w:rsid w:val="003F6C21"/>
    <w:rsid w:val="00407EA4"/>
    <w:rsid w:val="004163DB"/>
    <w:rsid w:val="00420375"/>
    <w:rsid w:val="00433D28"/>
    <w:rsid w:val="0044144C"/>
    <w:rsid w:val="00445938"/>
    <w:rsid w:val="004459F5"/>
    <w:rsid w:val="00454FC7"/>
    <w:rsid w:val="00463895"/>
    <w:rsid w:val="00470CAE"/>
    <w:rsid w:val="00494DEB"/>
    <w:rsid w:val="004A3F2B"/>
    <w:rsid w:val="004A57CD"/>
    <w:rsid w:val="004A6531"/>
    <w:rsid w:val="004B0075"/>
    <w:rsid w:val="004C12AB"/>
    <w:rsid w:val="004C1682"/>
    <w:rsid w:val="004C223C"/>
    <w:rsid w:val="004E3766"/>
    <w:rsid w:val="004E4D09"/>
    <w:rsid w:val="00504EE5"/>
    <w:rsid w:val="00506953"/>
    <w:rsid w:val="00513501"/>
    <w:rsid w:val="005165C2"/>
    <w:rsid w:val="00517D29"/>
    <w:rsid w:val="00537246"/>
    <w:rsid w:val="005467F8"/>
    <w:rsid w:val="00553A0D"/>
    <w:rsid w:val="00554544"/>
    <w:rsid w:val="0059210C"/>
    <w:rsid w:val="005931EB"/>
    <w:rsid w:val="00593997"/>
    <w:rsid w:val="00593FEF"/>
    <w:rsid w:val="00594C31"/>
    <w:rsid w:val="00597A0F"/>
    <w:rsid w:val="005A19C4"/>
    <w:rsid w:val="005A2AC4"/>
    <w:rsid w:val="005A2EDF"/>
    <w:rsid w:val="005A46EF"/>
    <w:rsid w:val="005C1EC6"/>
    <w:rsid w:val="005C4B53"/>
    <w:rsid w:val="005D06FF"/>
    <w:rsid w:val="005D68DF"/>
    <w:rsid w:val="005E5F4A"/>
    <w:rsid w:val="005F1865"/>
    <w:rsid w:val="005F3F35"/>
    <w:rsid w:val="005F4E6A"/>
    <w:rsid w:val="006078C0"/>
    <w:rsid w:val="00617EB7"/>
    <w:rsid w:val="00643567"/>
    <w:rsid w:val="0064510E"/>
    <w:rsid w:val="00645DD2"/>
    <w:rsid w:val="00652C75"/>
    <w:rsid w:val="00654FFE"/>
    <w:rsid w:val="0065588F"/>
    <w:rsid w:val="00664061"/>
    <w:rsid w:val="006649C5"/>
    <w:rsid w:val="00677606"/>
    <w:rsid w:val="0069325D"/>
    <w:rsid w:val="006A028D"/>
    <w:rsid w:val="006A4953"/>
    <w:rsid w:val="006B2D91"/>
    <w:rsid w:val="006B3251"/>
    <w:rsid w:val="006C27FE"/>
    <w:rsid w:val="006C3B1A"/>
    <w:rsid w:val="006C67A0"/>
    <w:rsid w:val="006D7F1A"/>
    <w:rsid w:val="006F0B2E"/>
    <w:rsid w:val="006F747F"/>
    <w:rsid w:val="00702E62"/>
    <w:rsid w:val="00703BD7"/>
    <w:rsid w:val="00706783"/>
    <w:rsid w:val="00712C0C"/>
    <w:rsid w:val="007203C2"/>
    <w:rsid w:val="007260E1"/>
    <w:rsid w:val="0073017C"/>
    <w:rsid w:val="007353A8"/>
    <w:rsid w:val="0074783D"/>
    <w:rsid w:val="00757D0A"/>
    <w:rsid w:val="007644A1"/>
    <w:rsid w:val="00780F9C"/>
    <w:rsid w:val="007A4919"/>
    <w:rsid w:val="007A5E00"/>
    <w:rsid w:val="007B3E9C"/>
    <w:rsid w:val="007B59E8"/>
    <w:rsid w:val="007D0F7D"/>
    <w:rsid w:val="007E6C90"/>
    <w:rsid w:val="007E7FAB"/>
    <w:rsid w:val="007F79C0"/>
    <w:rsid w:val="008058C7"/>
    <w:rsid w:val="008178E8"/>
    <w:rsid w:val="00835FED"/>
    <w:rsid w:val="00844793"/>
    <w:rsid w:val="008924E9"/>
    <w:rsid w:val="008946EF"/>
    <w:rsid w:val="008A123D"/>
    <w:rsid w:val="008C0473"/>
    <w:rsid w:val="008C533F"/>
    <w:rsid w:val="00900AC8"/>
    <w:rsid w:val="00910547"/>
    <w:rsid w:val="009163D4"/>
    <w:rsid w:val="00936029"/>
    <w:rsid w:val="0094681D"/>
    <w:rsid w:val="009506C4"/>
    <w:rsid w:val="00951030"/>
    <w:rsid w:val="0095345F"/>
    <w:rsid w:val="009574F3"/>
    <w:rsid w:val="00966418"/>
    <w:rsid w:val="009675FC"/>
    <w:rsid w:val="009731D6"/>
    <w:rsid w:val="00983852"/>
    <w:rsid w:val="0098608B"/>
    <w:rsid w:val="009862CA"/>
    <w:rsid w:val="00994608"/>
    <w:rsid w:val="00997A92"/>
    <w:rsid w:val="009A1A34"/>
    <w:rsid w:val="009A1ABB"/>
    <w:rsid w:val="009D2DF6"/>
    <w:rsid w:val="009E1E14"/>
    <w:rsid w:val="009F0A89"/>
    <w:rsid w:val="009F358E"/>
    <w:rsid w:val="00A017BA"/>
    <w:rsid w:val="00A03D2D"/>
    <w:rsid w:val="00A4556A"/>
    <w:rsid w:val="00A60AA2"/>
    <w:rsid w:val="00AA1CAC"/>
    <w:rsid w:val="00AA619F"/>
    <w:rsid w:val="00AC0033"/>
    <w:rsid w:val="00AC5A47"/>
    <w:rsid w:val="00AC7CF9"/>
    <w:rsid w:val="00AE18A1"/>
    <w:rsid w:val="00B14936"/>
    <w:rsid w:val="00B232CB"/>
    <w:rsid w:val="00B366F5"/>
    <w:rsid w:val="00B438F8"/>
    <w:rsid w:val="00B451CA"/>
    <w:rsid w:val="00B56013"/>
    <w:rsid w:val="00B65C3F"/>
    <w:rsid w:val="00B73C68"/>
    <w:rsid w:val="00BA024E"/>
    <w:rsid w:val="00BA7031"/>
    <w:rsid w:val="00BB31F0"/>
    <w:rsid w:val="00BB7A55"/>
    <w:rsid w:val="00BC335C"/>
    <w:rsid w:val="00BD0AAF"/>
    <w:rsid w:val="00BD1D81"/>
    <w:rsid w:val="00BD60CF"/>
    <w:rsid w:val="00BD7247"/>
    <w:rsid w:val="00C05FAB"/>
    <w:rsid w:val="00C17342"/>
    <w:rsid w:val="00C24DA1"/>
    <w:rsid w:val="00C34BE9"/>
    <w:rsid w:val="00C47B94"/>
    <w:rsid w:val="00C47BF6"/>
    <w:rsid w:val="00C51F6A"/>
    <w:rsid w:val="00C536FD"/>
    <w:rsid w:val="00C73FA5"/>
    <w:rsid w:val="00C74A91"/>
    <w:rsid w:val="00C813CF"/>
    <w:rsid w:val="00C81E1B"/>
    <w:rsid w:val="00C87153"/>
    <w:rsid w:val="00C94081"/>
    <w:rsid w:val="00CA0B86"/>
    <w:rsid w:val="00CA3848"/>
    <w:rsid w:val="00CB14C6"/>
    <w:rsid w:val="00CB49D3"/>
    <w:rsid w:val="00CB69D1"/>
    <w:rsid w:val="00CC14A0"/>
    <w:rsid w:val="00CC4B57"/>
    <w:rsid w:val="00CC583D"/>
    <w:rsid w:val="00CC69C7"/>
    <w:rsid w:val="00CE0856"/>
    <w:rsid w:val="00CF6338"/>
    <w:rsid w:val="00D1263B"/>
    <w:rsid w:val="00D13483"/>
    <w:rsid w:val="00D303CC"/>
    <w:rsid w:val="00D34298"/>
    <w:rsid w:val="00D360DE"/>
    <w:rsid w:val="00D4045E"/>
    <w:rsid w:val="00D41378"/>
    <w:rsid w:val="00D42240"/>
    <w:rsid w:val="00D4672C"/>
    <w:rsid w:val="00D51C20"/>
    <w:rsid w:val="00D5468A"/>
    <w:rsid w:val="00D61D0A"/>
    <w:rsid w:val="00D666DD"/>
    <w:rsid w:val="00D70087"/>
    <w:rsid w:val="00D72501"/>
    <w:rsid w:val="00D75A07"/>
    <w:rsid w:val="00D809B7"/>
    <w:rsid w:val="00DB7097"/>
    <w:rsid w:val="00DC6294"/>
    <w:rsid w:val="00DD1057"/>
    <w:rsid w:val="00DE5E53"/>
    <w:rsid w:val="00DF4AFC"/>
    <w:rsid w:val="00E0186C"/>
    <w:rsid w:val="00E10083"/>
    <w:rsid w:val="00E110DD"/>
    <w:rsid w:val="00E11B77"/>
    <w:rsid w:val="00E204EF"/>
    <w:rsid w:val="00E23F18"/>
    <w:rsid w:val="00E41404"/>
    <w:rsid w:val="00E504FB"/>
    <w:rsid w:val="00E607A8"/>
    <w:rsid w:val="00E6143D"/>
    <w:rsid w:val="00E63EE9"/>
    <w:rsid w:val="00E651E9"/>
    <w:rsid w:val="00E66710"/>
    <w:rsid w:val="00E66EFF"/>
    <w:rsid w:val="00E80F71"/>
    <w:rsid w:val="00E84EC4"/>
    <w:rsid w:val="00E96ED9"/>
    <w:rsid w:val="00EA39BD"/>
    <w:rsid w:val="00ED0DE2"/>
    <w:rsid w:val="00ED335B"/>
    <w:rsid w:val="00ED5E57"/>
    <w:rsid w:val="00EF74B7"/>
    <w:rsid w:val="00F103FB"/>
    <w:rsid w:val="00F123E5"/>
    <w:rsid w:val="00F246C2"/>
    <w:rsid w:val="00F310D9"/>
    <w:rsid w:val="00F32C92"/>
    <w:rsid w:val="00F42FAC"/>
    <w:rsid w:val="00F53372"/>
    <w:rsid w:val="00F55547"/>
    <w:rsid w:val="00F57282"/>
    <w:rsid w:val="00F6161D"/>
    <w:rsid w:val="00F70DE3"/>
    <w:rsid w:val="00F803BD"/>
    <w:rsid w:val="00F83718"/>
    <w:rsid w:val="00F8395D"/>
    <w:rsid w:val="00F8700A"/>
    <w:rsid w:val="00F90987"/>
    <w:rsid w:val="00FA0423"/>
    <w:rsid w:val="00FA2D01"/>
    <w:rsid w:val="00FA46BD"/>
    <w:rsid w:val="00FB7256"/>
    <w:rsid w:val="00FC1C25"/>
    <w:rsid w:val="00FD6F11"/>
    <w:rsid w:val="00FE03E9"/>
    <w:rsid w:val="00FE2CCC"/>
    <w:rsid w:val="00FE63AC"/>
    <w:rsid w:val="00FF1794"/>
    <w:rsid w:val="18EA0C44"/>
    <w:rsid w:val="1A366239"/>
    <w:rsid w:val="1CD23794"/>
    <w:rsid w:val="1CE266C0"/>
    <w:rsid w:val="1E8D17D1"/>
    <w:rsid w:val="3C801DE0"/>
    <w:rsid w:val="44A416AB"/>
    <w:rsid w:val="6BDA36E8"/>
    <w:rsid w:val="71F0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79E4"/>
  <w15:docId w15:val="{C86E84C3-FC46-427A-97AF-11B64BF4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spacing w:line="360" w:lineRule="auto"/>
      <w:jc w:val="both"/>
    </w:pPr>
    <w:rPr>
      <w:rFonts w:ascii="Calibri" w:hAnsi="Calibri" w:cs="黑体"/>
      <w:kern w:val="2"/>
      <w:sz w:val="24"/>
      <w:szCs w:val="22"/>
    </w:rPr>
  </w:style>
  <w:style w:type="paragraph" w:styleId="1">
    <w:name w:val="heading 1"/>
    <w:basedOn w:val="a"/>
    <w:next w:val="a"/>
    <w:link w:val="10"/>
    <w:qFormat/>
    <w:pPr>
      <w:keepNext/>
      <w:keepLines/>
      <w:numPr>
        <w:numId w:val="1"/>
      </w:numPr>
      <w:spacing w:before="140" w:after="140"/>
      <w:outlineLvl w:val="0"/>
    </w:pPr>
    <w:rPr>
      <w:rFonts w:eastAsia="黑体" w:cs="Times New Roman"/>
      <w:bCs/>
      <w:kern w:val="44"/>
      <w:sz w:val="28"/>
      <w:szCs w:val="44"/>
    </w:rPr>
  </w:style>
  <w:style w:type="paragraph" w:styleId="2">
    <w:name w:val="heading 2"/>
    <w:basedOn w:val="a"/>
    <w:next w:val="a"/>
    <w:unhideWhenUsed/>
    <w:qFormat/>
    <w:pPr>
      <w:keepNext/>
      <w:keepLines/>
      <w:numPr>
        <w:ilvl w:val="1"/>
        <w:numId w:val="1"/>
      </w:numPr>
      <w:spacing w:before="140" w:after="140"/>
      <w:outlineLvl w:val="1"/>
    </w:pPr>
    <w:rPr>
      <w:rFonts w:ascii="Arial" w:eastAsia="黑体" w:hAnsi="Arial"/>
      <w:bCs/>
      <w:sz w:val="28"/>
      <w:szCs w:val="32"/>
    </w:rPr>
  </w:style>
  <w:style w:type="paragraph" w:styleId="3">
    <w:name w:val="heading 3"/>
    <w:basedOn w:val="a"/>
    <w:next w:val="a"/>
    <w:unhideWhenUsed/>
    <w:qFormat/>
    <w:pPr>
      <w:keepNext/>
      <w:keepLines/>
      <w:tabs>
        <w:tab w:val="left" w:pos="720"/>
      </w:tabs>
      <w:spacing w:before="260" w:after="260" w:line="416" w:lineRule="auto"/>
      <w:outlineLvl w:val="2"/>
    </w:pPr>
    <w:rPr>
      <w:b/>
      <w:bCs/>
      <w:sz w:val="32"/>
      <w:szCs w:val="32"/>
    </w:rPr>
  </w:style>
  <w:style w:type="paragraph" w:styleId="4">
    <w:name w:val="heading 4"/>
    <w:basedOn w:val="a"/>
    <w:next w:val="a"/>
    <w:unhideWhenUsed/>
    <w:qFormat/>
    <w:pPr>
      <w:keepNext/>
      <w:keepLines/>
      <w:tabs>
        <w:tab w:val="left" w:pos="864"/>
      </w:tabs>
      <w:spacing w:before="280" w:after="290" w:line="376" w:lineRule="auto"/>
      <w:outlineLvl w:val="3"/>
    </w:pPr>
    <w:rPr>
      <w:rFonts w:ascii="Arial" w:eastAsia="黑体" w:hAnsi="Arial"/>
      <w:b/>
      <w:bCs/>
      <w:sz w:val="28"/>
      <w:szCs w:val="28"/>
    </w:rPr>
  </w:style>
  <w:style w:type="paragraph" w:styleId="5">
    <w:name w:val="heading 5"/>
    <w:basedOn w:val="a"/>
    <w:next w:val="a"/>
    <w:unhideWhenUsed/>
    <w:qFormat/>
    <w:pPr>
      <w:keepNext/>
      <w:keepLines/>
      <w:tabs>
        <w:tab w:val="left" w:pos="1008"/>
      </w:tab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qFormat/>
    <w:rPr>
      <w:rFonts w:ascii="宋体"/>
      <w:color w:val="000000"/>
    </w:rPr>
  </w:style>
  <w:style w:type="paragraph" w:styleId="7">
    <w:name w:val="toc 7"/>
    <w:basedOn w:val="a"/>
    <w:next w:val="a"/>
    <w:qFormat/>
    <w:pPr>
      <w:ind w:leftChars="1200" w:left="2520"/>
    </w:pPr>
  </w:style>
  <w:style w:type="paragraph" w:styleId="a3">
    <w:name w:val="annotation text"/>
    <w:basedOn w:val="a"/>
    <w:link w:val="a4"/>
    <w:qFormat/>
    <w:pPr>
      <w:jc w:val="left"/>
    </w:pPr>
    <w:rPr>
      <w:rFonts w:cs="Times New Roman"/>
      <w:sz w:val="21"/>
    </w:rPr>
  </w:style>
  <w:style w:type="paragraph" w:styleId="a5">
    <w:name w:val="Body Text Indent"/>
    <w:basedOn w:val="a"/>
    <w:qFormat/>
    <w:pPr>
      <w:ind w:firstLineChars="200" w:firstLine="439"/>
    </w:p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qFormat/>
    <w:pPr>
      <w:ind w:leftChars="1400" w:left="2940"/>
    </w:pPr>
  </w:style>
  <w:style w:type="paragraph" w:styleId="a6">
    <w:name w:val="Date"/>
    <w:basedOn w:val="a"/>
    <w:next w:val="a"/>
    <w:link w:val="a7"/>
    <w:qFormat/>
    <w:pPr>
      <w:ind w:leftChars="2500" w:left="100"/>
    </w:pPr>
    <w:rPr>
      <w:rFonts w:cs="Times New Roman"/>
    </w:rPr>
  </w:style>
  <w:style w:type="paragraph" w:styleId="a8">
    <w:name w:val="Balloon Text"/>
    <w:basedOn w:val="a"/>
    <w:link w:val="a9"/>
    <w:qFormat/>
    <w:rPr>
      <w:rFonts w:cs="Times New Roman"/>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40">
    <w:name w:val="toc 4"/>
    <w:basedOn w:val="a"/>
    <w:next w:val="a"/>
    <w:qFormat/>
    <w:pPr>
      <w:ind w:leftChars="600" w:left="1260"/>
    </w:pPr>
  </w:style>
  <w:style w:type="paragraph" w:styleId="6">
    <w:name w:val="toc 6"/>
    <w:basedOn w:val="a"/>
    <w:next w:val="a"/>
    <w:qFormat/>
    <w:pPr>
      <w:ind w:leftChars="1000" w:left="2100"/>
    </w:p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ad">
    <w:name w:val="annotation subject"/>
    <w:basedOn w:val="a3"/>
    <w:next w:val="a3"/>
    <w:link w:val="ae"/>
    <w:semiHidden/>
    <w:unhideWhenUsed/>
    <w:qFormat/>
    <w:rPr>
      <w:b/>
      <w:bCs/>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000000"/>
      <w:u w:val="none"/>
    </w:rPr>
  </w:style>
  <w:style w:type="character" w:styleId="af1">
    <w:name w:val="Emphasis"/>
    <w:basedOn w:val="a0"/>
    <w:qFormat/>
  </w:style>
  <w:style w:type="character" w:styleId="HTML">
    <w:name w:val="HTML Definition"/>
    <w:basedOn w:val="a0"/>
    <w:qFormat/>
  </w:style>
  <w:style w:type="character" w:styleId="HTML0">
    <w:name w:val="HTML Variable"/>
    <w:basedOn w:val="a0"/>
    <w:qFormat/>
  </w:style>
  <w:style w:type="character" w:styleId="af2">
    <w:name w:val="Hyperlink"/>
    <w:uiPriority w:val="99"/>
    <w:qFormat/>
    <w:rPr>
      <w:color w:val="000000"/>
      <w:u w:val="none"/>
    </w:rPr>
  </w:style>
  <w:style w:type="character" w:styleId="HTML1">
    <w:name w:val="HTML Code"/>
    <w:qFormat/>
    <w:rPr>
      <w:rFonts w:ascii="Courier New" w:hAnsi="Courier New"/>
      <w:sz w:val="20"/>
    </w:rPr>
  </w:style>
  <w:style w:type="character" w:styleId="af3">
    <w:name w:val="annotation reference"/>
    <w:semiHidden/>
    <w:unhideWhenUsed/>
    <w:qFormat/>
    <w:rPr>
      <w:sz w:val="21"/>
      <w:szCs w:val="21"/>
    </w:rPr>
  </w:style>
  <w:style w:type="character" w:styleId="HTML2">
    <w:name w:val="HTML Cite"/>
    <w:basedOn w:val="a0"/>
    <w:qFormat/>
  </w:style>
  <w:style w:type="paragraph" w:customStyle="1" w:styleId="Style1">
    <w:name w:val="_Style 1"/>
    <w:basedOn w:val="a"/>
    <w:uiPriority w:val="34"/>
    <w:qFormat/>
    <w:pPr>
      <w:ind w:firstLineChars="200" w:firstLine="420"/>
    </w:pPr>
  </w:style>
  <w:style w:type="paragraph" w:customStyle="1" w:styleId="12">
    <w:name w:val="列表段落1"/>
    <w:basedOn w:val="a"/>
    <w:uiPriority w:val="34"/>
    <w:qFormat/>
    <w:pPr>
      <w:ind w:firstLineChars="200" w:firstLine="420"/>
    </w:pPr>
  </w:style>
  <w:style w:type="paragraph" w:customStyle="1" w:styleId="TOC1">
    <w:name w:val="TOC 标题1"/>
    <w:basedOn w:val="1"/>
    <w:next w:val="a"/>
    <w:uiPriority w:val="39"/>
    <w:unhideWhenUsed/>
    <w:qFormat/>
    <w:pPr>
      <w:widowControl/>
      <w:numPr>
        <w:numId w:val="0"/>
      </w:numPr>
      <w:spacing w:before="240" w:after="0" w:line="259" w:lineRule="auto"/>
      <w:jc w:val="left"/>
      <w:outlineLvl w:val="9"/>
    </w:pPr>
    <w:rPr>
      <w:rFonts w:ascii="Calibri Light" w:eastAsia="宋体" w:hAnsi="Calibri Light"/>
      <w:bCs w:val="0"/>
      <w:color w:val="2D73B3"/>
      <w:kern w:val="0"/>
      <w:sz w:val="32"/>
      <w:szCs w:val="32"/>
    </w:rPr>
  </w:style>
  <w:style w:type="character" w:customStyle="1" w:styleId="xiaoxianbs">
    <w:name w:val="xiaoxian_bs"/>
    <w:basedOn w:val="a0"/>
    <w:qFormat/>
  </w:style>
  <w:style w:type="character" w:customStyle="1" w:styleId="xiaoxiangs">
    <w:name w:val="xiaoxian_gs"/>
    <w:basedOn w:val="a0"/>
    <w:qFormat/>
  </w:style>
  <w:style w:type="character" w:customStyle="1" w:styleId="kfbtn012">
    <w:name w:val="kf_btn012"/>
    <w:basedOn w:val="a0"/>
    <w:qFormat/>
  </w:style>
  <w:style w:type="character" w:customStyle="1" w:styleId="kfbtn02">
    <w:name w:val="kf_btn02"/>
    <w:basedOn w:val="a0"/>
    <w:qFormat/>
  </w:style>
  <w:style w:type="character" w:customStyle="1" w:styleId="kfbtn03">
    <w:name w:val="kf_btn03"/>
    <w:basedOn w:val="a0"/>
    <w:qFormat/>
  </w:style>
  <w:style w:type="character" w:customStyle="1" w:styleId="page-next4">
    <w:name w:val="page-next4"/>
    <w:basedOn w:val="a0"/>
    <w:qFormat/>
  </w:style>
  <w:style w:type="character" w:customStyle="1" w:styleId="label4">
    <w:name w:val="label4"/>
    <w:basedOn w:val="a0"/>
    <w:qFormat/>
  </w:style>
  <w:style w:type="character" w:customStyle="1" w:styleId="a9">
    <w:name w:val="批注框文本 字符"/>
    <w:link w:val="a8"/>
    <w:qFormat/>
    <w:rPr>
      <w:rFonts w:ascii="Calibri" w:eastAsia="宋体" w:hAnsi="Calibri" w:cs="黑体"/>
      <w:kern w:val="2"/>
      <w:sz w:val="18"/>
      <w:szCs w:val="18"/>
    </w:rPr>
  </w:style>
  <w:style w:type="character" w:customStyle="1" w:styleId="10">
    <w:name w:val="标题 1 字符"/>
    <w:link w:val="1"/>
    <w:qFormat/>
    <w:rPr>
      <w:rFonts w:ascii="Calibri" w:eastAsia="黑体" w:hAnsi="Calibri" w:cs="黑体"/>
      <w:bCs/>
      <w:kern w:val="44"/>
      <w:sz w:val="28"/>
      <w:szCs w:val="44"/>
    </w:rPr>
  </w:style>
  <w:style w:type="character" w:customStyle="1" w:styleId="a4">
    <w:name w:val="批注文字 字符"/>
    <w:link w:val="a3"/>
    <w:qFormat/>
    <w:rPr>
      <w:rFonts w:ascii="Calibri" w:eastAsia="宋体" w:hAnsi="Calibri" w:cs="黑体"/>
      <w:kern w:val="2"/>
      <w:sz w:val="21"/>
      <w:szCs w:val="22"/>
    </w:rPr>
  </w:style>
  <w:style w:type="character" w:customStyle="1" w:styleId="ae">
    <w:name w:val="批注主题 字符"/>
    <w:link w:val="ad"/>
    <w:semiHidden/>
    <w:qFormat/>
    <w:rPr>
      <w:rFonts w:ascii="Calibri" w:eastAsia="宋体" w:hAnsi="Calibri" w:cs="黑体"/>
      <w:b/>
      <w:bCs/>
      <w:kern w:val="2"/>
      <w:sz w:val="21"/>
      <w:szCs w:val="22"/>
    </w:rPr>
  </w:style>
  <w:style w:type="character" w:customStyle="1" w:styleId="13">
    <w:name w:val="不明显强调1"/>
    <w:uiPriority w:val="19"/>
    <w:qFormat/>
    <w:rPr>
      <w:i/>
      <w:iCs/>
      <w:color w:val="7C7C7C"/>
    </w:rPr>
  </w:style>
  <w:style w:type="character" w:customStyle="1" w:styleId="a7">
    <w:name w:val="日期 字符"/>
    <w:link w:val="a6"/>
    <w:qFormat/>
    <w:rPr>
      <w:rFonts w:ascii="Calibri" w:hAnsi="Calibri" w:cs="黑体"/>
      <w:kern w:val="2"/>
      <w:sz w:val="24"/>
      <w:szCs w:val="22"/>
    </w:rPr>
  </w:style>
  <w:style w:type="paragraph" w:customStyle="1" w:styleId="af4">
    <w:name w:val="标准文本"/>
    <w:basedOn w:val="a"/>
    <w:link w:val="Char"/>
    <w:qFormat/>
    <w:pPr>
      <w:ind w:firstLineChars="200" w:firstLine="480"/>
    </w:pPr>
    <w:rPr>
      <w:rFonts w:ascii="Times New Roman" w:hAnsi="Times New Roman" w:cs="Times New Roman"/>
      <w:szCs w:val="24"/>
    </w:rPr>
  </w:style>
  <w:style w:type="character" w:customStyle="1" w:styleId="Char">
    <w:name w:val="标准文本 Char"/>
    <w:link w:val="af4"/>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AC948-6BB6-4247-A606-9E703977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1054</Words>
  <Characters>6008</Characters>
  <Application>Microsoft Office Word</Application>
  <DocSecurity>0</DocSecurity>
  <Lines>50</Lines>
  <Paragraphs>14</Paragraphs>
  <ScaleCrop>false</ScaleCrop>
  <Company>微软中国</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gyh</dc:creator>
  <cp:lastModifiedBy>aaa</cp:lastModifiedBy>
  <cp:revision>13</cp:revision>
  <dcterms:created xsi:type="dcterms:W3CDTF">2020-06-28T03:45:00Z</dcterms:created>
  <dcterms:modified xsi:type="dcterms:W3CDTF">2020-06-28T04:00:00Z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